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245E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烟台幼儿师范高等专科学校</w:t>
      </w:r>
      <w:bookmarkStart w:id="0" w:name="bookmark0"/>
    </w:p>
    <w:p w14:paraId="67BE2D9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年工作要点</w:t>
      </w:r>
      <w:bookmarkEnd w:id="0"/>
    </w:p>
    <w:p w14:paraId="3C67C4B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EE33F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是“十四五”规划收官、“十五五”规划谋划之年。学校工作总体思路是：坚持以习近平新时代中国特色社会主义思想为指导，深入学习贯彻党的二十大和二十届二中、三中全会精神，全面贯彻习近平总书记关于教育的重要论述，认真落实全国、全省教育大会精神以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教育部出台的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《教育强国建设规划纲要（2024－2035年）》，以《山东省职业院校基本工作规范》（鲁教职发〔2025〕1号）《关于实施中国特色高水平高职学校和专业建设计划（2025—2029年）》（教职成〔2025〕1号）为牵引，以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山东省高等职业院校办学质量监测</w:t>
      </w:r>
      <w:r>
        <w:rPr>
          <w:rFonts w:hint="eastAsia" w:ascii="仿宋_GB2312" w:hAnsi="仿宋_GB2312" w:eastAsia="仿宋_GB2312" w:cs="仿宋_GB2312"/>
          <w:sz w:val="32"/>
          <w:szCs w:val="32"/>
        </w:rPr>
        <w:t>为抓手，坚持问题导向、目标导向，构建以章程为核心的制度体系，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夯实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，全面推进学校高质量发展。</w:t>
      </w:r>
    </w:p>
    <w:p w14:paraId="6A2402C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聚焦党建引领</w:t>
      </w:r>
      <w:r>
        <w:rPr>
          <w:rFonts w:hint="eastAsia" w:ascii="黑体" w:hAnsi="黑体" w:eastAsia="黑体" w:cs="黑体"/>
          <w:sz w:val="32"/>
          <w:szCs w:val="32"/>
        </w:rPr>
        <w:t>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凝聚奋斗力量</w:t>
      </w:r>
    </w:p>
    <w:p w14:paraId="0857B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加强政治建设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高校党委领导下的校长负责制，全面贯彻党的教育方针，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社会主义办学方向。严格落实“第一议题”制度，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及时跟进学习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习近平总书记重要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讲话、重要</w:t>
      </w:r>
      <w:r>
        <w:rPr>
          <w:rFonts w:hint="eastAsia" w:ascii="仿宋_GB2312" w:hAnsi="仿宋_GB2312" w:eastAsia="仿宋_GB2312" w:cs="仿宋_GB2312"/>
          <w:sz w:val="32"/>
          <w:szCs w:val="32"/>
        </w:rPr>
        <w:t>指示批示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贯彻落实党中央决策部署以及省委、市委工作要求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执行民主生活会制度，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依规做好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请示报告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。严格执行民主集中制,落实“三重一大”决策制度。</w:t>
      </w:r>
    </w:p>
    <w:p w14:paraId="5D5CF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责任部门：组织部、宣传统战部、办公室</w:t>
      </w:r>
    </w:p>
    <w:p w14:paraId="19C4A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加强组织建设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《中国共产党普通高等学校基层组织工作条例》，做好党支部换届选举工作。发挥“双带头人”示范引领作用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推动联建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3个</w:t>
      </w:r>
      <w:r>
        <w:rPr>
          <w:rFonts w:hint="eastAsia" w:ascii="仿宋_GB2312" w:hAnsi="仿宋_GB2312" w:eastAsia="仿宋_GB2312" w:cs="仿宋_GB2312"/>
          <w:sz w:val="32"/>
          <w:szCs w:val="32"/>
        </w:rPr>
        <w:t>校企党支部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“奋进新征程，党员当先锋”主题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，增强党组织活力。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对标省级党建工作样板党支部评选细则，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打造</w:t>
      </w:r>
      <w:r>
        <w:rPr>
          <w:rFonts w:hint="eastAsia" w:ascii="仿宋_GB2312" w:hAnsi="仿宋_GB2312" w:eastAsia="仿宋_GB2312" w:cs="仿宋_GB2312"/>
          <w:sz w:val="32"/>
          <w:szCs w:val="32"/>
        </w:rPr>
        <w:t>校级样板党支部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培育学校和院系党建品牌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。按照《中国共产党发展党员工作细则》的要求，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做好发展党员工作。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依法依规进行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党务公开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统筹做好关工委工作。</w:t>
      </w:r>
    </w:p>
    <w:p w14:paraId="701EC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部门：组织部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各党支部</w:t>
      </w:r>
    </w:p>
    <w:p w14:paraId="7323C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3.加强思想建设。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落实党委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论学习中心组学习制度，增强学校领导班子政治判断力。根据《全国干部教育培训规划（2023—2027年）》，制定学校干部培训方案，提升干部适岗履职能力，培养优良作风。开展党员培训，组织领导干部、党支部书记授课，提高党员党性修养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制定教职工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理论培训计划，组织专题研讨、专家讲座，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把</w:t>
      </w:r>
      <w:r>
        <w:rPr>
          <w:rFonts w:hint="eastAsia" w:ascii="仿宋_GB2312" w:hAnsi="仿宋_GB2312" w:eastAsia="仿宋_GB2312" w:cs="仿宋_GB2312"/>
          <w:sz w:val="32"/>
          <w:szCs w:val="32"/>
        </w:rPr>
        <w:t>党的理论创新成果转化为推动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高质量发展的工作实效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076E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部门：组织部、宣传统战部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各党支部</w:t>
      </w:r>
    </w:p>
    <w:p w14:paraId="1179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4.守牢意识形态。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严格落实意识形态工作责任制，加强对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意识形态阵地管理和网络舆情应急处置，健全意识形态风险排查防范机制，每季度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开展意识形态工作专项检查，确保学校意识形态安全。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加强与民主党派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无党派及党外知识分子等各界人士</w:t>
      </w:r>
      <w:r>
        <w:rPr>
          <w:rFonts w:hint="eastAsia" w:ascii="仿宋_GB2312" w:hAnsi="仿宋_GB2312" w:eastAsia="仿宋_GB2312" w:cs="仿宋_GB2312"/>
          <w:sz w:val="32"/>
          <w:szCs w:val="32"/>
        </w:rPr>
        <w:t>的联系与沟通，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做好统战工作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。加强民族团结教育，依法管理宗教事务，防范和抵御宗教渗透。</w:t>
      </w:r>
    </w:p>
    <w:p w14:paraId="7B3DB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责任部门：宣传统战部、各部门、各院系</w:t>
      </w:r>
    </w:p>
    <w:p w14:paraId="6D551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加强廉政建设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落实全面从严治党主体责任，适时召开全面从严治党和党风廉政建设会议，制定“两个责任”清单，每学期召开1次专题会议，研究党风廉政建设和反腐败工作。对权力集中、廉政风险较高的重点部门及招投标、人才招聘、资产管理等重大环节进行日常监督。建好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年政治监督活页，更新完善领导干部廉政档案，畅通廉政举报信访通道，延伸党内监督触角。认真贯彻落实中央八项规定，开展廉政警示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，打造风清气正的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清廉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校园。</w:t>
      </w:r>
    </w:p>
    <w:p w14:paraId="458B6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责任部门：纪委、组织部</w:t>
      </w:r>
    </w:p>
    <w:p w14:paraId="3F76EDE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聚焦立德树人，培育时代新人</w:t>
      </w:r>
    </w:p>
    <w:p w14:paraId="2A884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.加强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学生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建立完善“三全育人”机制，贯彻落实家校社协同育人理念，提升学生综合素质。</w:t>
      </w:r>
    </w:p>
    <w:p w14:paraId="7B476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化思想政治教育。完善“大思政”育人格局，构建思政课实践课程体系，精心打造“大思政课”品牌。推进大中小学思政课一体化改革创新。健全专业群思政育人体系，推动思政教育与专业教育深度融合，构建学校、专业、课程“三层贯通”的课程思政目标体系，完善课程思政内容体系，建立课程思政资源库，为高质量育人提供坚实支撑。</w:t>
      </w:r>
    </w:p>
    <w:p w14:paraId="3AF05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加强传统美德教育。统筹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推进社会公德、家庭美德以及职业道德教育，关注学生文明素养的提升和行为习惯的养成，助力学生树立正确的世界观、人生观、价值观。</w:t>
      </w:r>
    </w:p>
    <w:p w14:paraId="4723F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强化法治教育。举办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法治大讲堂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系列培训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，邀请法律专家进校，围绕校园欺凌、网络安全等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开展专题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讲座，增强学生法律意识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，培养遵纪守法的好公民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18E6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强化心理健康教育。完善心理健康教育工作体系，加强心理健康教育师资队伍建设，开设心理健康教育课程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，提供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心理咨询服务。建立心理健康监测预警系统，定期开展心理健康普查和干预，关注学生心理健康状况，心理咨询服务覆盖率要达到100%。</w:t>
      </w:r>
    </w:p>
    <w:p w14:paraId="23D82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责任部门：学生处、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马克思主义学院、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各院系</w:t>
      </w:r>
    </w:p>
    <w:p w14:paraId="4A5C2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.规范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学生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紧密结合《教育强国建设规划纲要》《山东省职业院校基本工作规范》以及学生教育管理领域的新形势、新要求，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修订完善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学生违纪处理办法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学生公寓管理规定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生申诉管理办法等规章制度进行全面修订与完善。优化学生综合素质评价办法，注重过程性评价，充分发挥品德评定在学生成长成才过程中的引领作用。强化宿舍管理，积极打造一站式社区，完善公寓安全四级网格化管理模式，努力营造温馨舒适的家园氛围。完善学校禁烟活动方案，深入开展禁烟活动，营造健康文明的校园环境。强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自主管理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建立健全学生干部选拔培训考核评价机制，加强对学生会、自律委员会、班级和社团干部的日常培训、管理。</w:t>
      </w:r>
    </w:p>
    <w:p w14:paraId="02F17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责任部门：学生处、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团委、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各院系</w:t>
      </w:r>
    </w:p>
    <w:p w14:paraId="3DFD8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8.丰富学生活动。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研究出台序列化德育活动实施方案，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依据不同年级和专业学生的特点，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按周次、月份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精心设计并实施序列化的德育内容与活动，构建起科学合理、循序渐进的德育体系。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美育浸润行动，组织元旦晚会、毕业晚会等校园文化活动，继续开展好演讲比赛、经典诵读大赛、校园歌手大赛、主持人大赛，打造大学生艺术节、社团文化节等校园文化品牌。成立大学生艺术团，开展艺术实践活动。推动“百万大学生进社区”社会实践活动，全年持续开展“学雷锋”志愿服务活动。强化创新创业教育，积极组织参加“挑战杯”“互联网+”等全国大学生创新创业竞赛，力争新突破。</w:t>
      </w:r>
    </w:p>
    <w:p w14:paraId="46829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责任部门：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学生处、团委、宣传统战部</w:t>
      </w:r>
      <w:r>
        <w:rPr>
          <w:rFonts w:hint="eastAsia" w:ascii="仿宋_GB2312" w:hAnsi="仿宋_GB2312" w:eastAsia="仿宋_GB2312" w:cs="仿宋_GB2312"/>
          <w:sz w:val="32"/>
          <w:szCs w:val="32"/>
        </w:rPr>
        <w:t>、各院系</w:t>
      </w:r>
    </w:p>
    <w:p w14:paraId="4227B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.优化学生服务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健全资助体系，扎实做好“奖、助、勤、贷、补、免”各项工作，为家庭经济困难学生提供坚实保障。全力做好征兵工作，激发学生的参军热情，为国防事业输送优秀人才。时刻守护学生健康，提供优质医疗服务，加强传染病预防工作，为学生的身体健康保驾护航。</w:t>
      </w:r>
    </w:p>
    <w:p w14:paraId="05321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责任部门：学生处、各院系</w:t>
      </w:r>
    </w:p>
    <w:p w14:paraId="43986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加强辅导员队伍建设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按照标准配齐专职辅导员，进一步明确工作职责。制定关于加强辅导员队伍建设的实施办法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辅导员日常工作制度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辅导员绩效考核方案等评价考核与奖惩激励制度，充分调动辅导员工作的积极性与主动性。定期组织辅导员参加素质业务能力培训，全面提升其业务能力与综合素养。举办第一届校级辅导员能力大赛，开展辅导员工作案例评选与经验分享会，搭建交流互鉴的优</w:t>
      </w:r>
      <w:bookmarkStart w:id="1" w:name="_GoBack"/>
      <w:bookmarkEnd w:id="1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质平台，推动辅导员队伍共同成长进步，打造一支高素质、专业化的辅导员队伍。</w:t>
      </w:r>
    </w:p>
    <w:p w14:paraId="7B44B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责任部门：学生处、各院系</w:t>
      </w:r>
    </w:p>
    <w:p w14:paraId="18CDA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做好招生就业工作。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制定2025年招生工作实施方案，分解招生指标，利用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网络、招生咨询会等创新招生宣传方式，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生源质量，确保完成年度招生计划。开展职业精神、职业生涯规划教育，统筹做好就业与升学，加强就业指导与服务，组织2025年毕业生实习就业双选会，确保就业率位于全省前列。积极拓展烟台就业渠道，提高本地和对口就业率。定期开展毕业生跟踪调查。积极推进国职烟台人才创新创业学院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成功申报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莫斯科国立师范大学合作办学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，拓展与韩国、日本等国外高校和教育机构的交流与合作。</w:t>
      </w:r>
    </w:p>
    <w:p w14:paraId="2C844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责任部门：招生与就业处、各处室、各院系</w:t>
      </w:r>
    </w:p>
    <w:p w14:paraId="55630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聚焦教学科研，深化内涵发展</w:t>
      </w:r>
    </w:p>
    <w:p w14:paraId="4F75B2C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12.推进专业（群）建设。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围绕第二期双高计划目标和改革任务，扎实推进学校专业群建设，开展首批校级高水平专业群培育工作。校企共同修订人才培养方案，优化专业群课程体系、实践教学体系，落实专业教学标准。贯彻专业认证理念，在学前教育专业开展专业认证工作，促进内涵发展。</w:t>
      </w:r>
    </w:p>
    <w:p w14:paraId="0E41C46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责任部门：教务处、各院系</w:t>
      </w:r>
    </w:p>
    <w:p w14:paraId="5F16DE5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13.加强课程建设。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教育部新修订的职业教育各专业教学标准，对接企业岗位标准，更新课程内容、制定课程标准，推进模块化、线上线下混合式课程教学模式改革。完成首批13门精品课程建设的结项工作。优化通识课程体系，推进美育课程改革和安全教育、劳动教育实践课程体系建设。推进学业评价改革，开展试题库建设评比，拓展线上考试系统的应用，强化过程性评价、实践性评价。</w:t>
      </w:r>
    </w:p>
    <w:p w14:paraId="5503DB4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责任部门：教务处、基础教学部、各院系</w:t>
      </w:r>
    </w:p>
    <w:p w14:paraId="29DB3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14.深化体育改革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落实“因材育体、个性化选课、课内外融合”的课程改革，满足学生个性化需求。做好学生体质健康达标测试工作，迎接省教育厅抽测复核检查，本年度体测合格率达到90%。制定体测评价办法，将体测成绩纳入学生评先树优、教师考核、系部考核。举办春季运动会、“第三届体育文化节”，开展“一月一赛”活动，选拔优秀选手参加各类体育比赛，在省职业技能大赛“体育活动与设计”赛项中实现零的突破。</w:t>
      </w:r>
    </w:p>
    <w:p w14:paraId="09DAD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部门：公共体育教学部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各院系</w:t>
      </w:r>
    </w:p>
    <w:p w14:paraId="5CA5294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15.规范教学管理。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制定教师教学规范、技能竞赛等管理制度，完善教学工作委员会、教材选用委员会等相关机构，加强教学管理体制建设。开展教师教学档案袋建设，逐步形成涵盖课程大纲、教学设计、考核方案、教学反思等内容的教学档案袋管理机制。加强教学督导，对教学过程进行全方位监督指导，持续提升课堂教学质量。</w:t>
      </w:r>
    </w:p>
    <w:p w14:paraId="2071B33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责任部门：教务处、各院系</w:t>
      </w:r>
    </w:p>
    <w:p w14:paraId="3EF073F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16.抓实师生竞赛。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教师教学能力提升行动，组织示范课、教学反思优秀案例评选等活动，持续开展说课程达标活动。组织好教师教学能力大赛、青年教师教学比赛、师范类专业教师基本功比赛，以赛促教、以赛促练。优化学生专业技能全员普赛制，形成学生职业技能提升的长效机制。组建师生技能大赛辅导团队，推进技能大赛项目化管理，实现省赛成绩新突破。</w:t>
      </w:r>
    </w:p>
    <w:p w14:paraId="02F874A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责任部门：教务处、各院系</w:t>
      </w:r>
    </w:p>
    <w:p w14:paraId="3DF76D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17.深化产教融合。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进数字文创学院、现代家政产业学院等校企协同育人平台的建设。组建产教虚拟教研室，聘请行业导师，开展校企联动教研活动。制定两个共同体活动方案，筹建山东省家政服务产教融合共同体，发挥共同体产教融合载体的作用，推动共同体各方资源深度参与专业群建设改革。推进校企合作活页式、手册式教材开发，各专业至少完成1本校本教材。制定学生职业资格证书与课程学分认定与转换政策，做好证书考试的组织，促使毕业生双证书获取率达100%。</w:t>
      </w:r>
    </w:p>
    <w:p w14:paraId="6AACD2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责任部门：教务处、各院系</w:t>
      </w:r>
    </w:p>
    <w:p w14:paraId="4D4B6DB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18.强化实训实践基地建设。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做好健康管理、家政服务等专业实训室建设，年度新增共建共享生产性实训基地工位数达到1800个。优化校内实训室布局，加强日常管理，开展考核评估，提高实训资源使用效率。加强校外实训基地建设，各专业年度新增校外实训基地不少于5个、至少挂牌1个教师实践基地。拓展实践育人空间和阵地，建设校内劳动实践基地，开展劳动评比活动，鼓励学生投身劳动实践。组织好2025届毕业生实习安排，拓展烟台实习渠道。</w:t>
      </w:r>
    </w:p>
    <w:p w14:paraId="50F858D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责任部门：实验实训管理中心、教务处、学生处、后勤处、各院系</w:t>
      </w:r>
    </w:p>
    <w:p w14:paraId="625EE0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19.优化科研工作。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面向全校开展教学成果奖申报工作，组建团队，整合资源，积累教学成果素材，开展首届学校教学成果奖评选活动。推动教学改革研究与实践，建立教学成果培育机制，力争在市级、省级教学成果奖评选中取得突破。建好科研平台，优化课题申报流程，立足学校实际问题，开展校级课题研究，培育高质量高级别课题，推进横向课题零突破。推动产学研用深度融合，加强科研成果转化。多措并举推动科研管理规范化，组织科研管理员参加培训，完善科研管理制度，搭建科研信息化管理平台，实现全流程数字化管理。</w:t>
      </w:r>
    </w:p>
    <w:p w14:paraId="1ABCDBF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责任部门：科研处、各处室、各院系</w:t>
      </w:r>
    </w:p>
    <w:p w14:paraId="10F0CE6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20.拓展社会培训。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出台《社会服务培训管理办法》，建立“领导干部+行政部门+院系”三级联动模式，实施任务分解与绩效考核，人人有任务，年底有考核，激发全员参加社会服务的能动性，全年到款额不少于500万。拓展多元培训项目，实施专升本质量提升工程，开展政府补贴性职业技能培训，承接艺术等级考试及职业技能鉴定。为全民终身学习提供服务，开发“一小一老”社区教育项目，积极参与省级社区教育资源建设。</w:t>
      </w:r>
    </w:p>
    <w:p w14:paraId="024F57C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责任部门：继续教育处、各处室、各院系</w:t>
      </w:r>
    </w:p>
    <w:p w14:paraId="5C063CC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四、聚焦师资建设，增强教育实力</w:t>
      </w:r>
    </w:p>
    <w:p w14:paraId="2A25B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21.加强师德师风建设。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弘扬践行教育家精神系列活动，组织全校教师收看教师“开学第一课”和“弘扬教育家精神”宣讲活动，引导教师涵养教育家精神，争做“四有”好老师。完善师德考核机制，规范开展年度教师师德考核，制定负面清单，对违反师德师风的行为实行“零容忍”。</w:t>
      </w:r>
    </w:p>
    <w:p w14:paraId="2D0E2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责任部门：宣传统战部、各院系</w:t>
      </w:r>
    </w:p>
    <w:p w14:paraId="79E72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22.招引高层次人才。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《山东省高等职业院校办学质量年度监测工作》指标及学校改革发展实际，科学制定人才引进计划，重点聚焦高层次高技能人才，突出精准引才理念，规范招聘程序，高质量完成招聘工作。出台办法，各系聘请企事业单位高技能人才、能工巧匠、非物质文化遗产传承人等到学校担任行业导师或兼职教师，将行业的新理念、新技术、新工艺及时传递到教学一线，推动教学内容与岗位需求的有效衔接。</w:t>
      </w:r>
    </w:p>
    <w:p w14:paraId="501AE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责任部门：人事处、教务处、各院系</w:t>
      </w:r>
    </w:p>
    <w:p w14:paraId="025F5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23.加强双师型教师队伍建设。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建设高素质“双师型”教师为目标，探索建立学校教师与企业高技能人才互聘兼职制度，落实专业课教师企业实践制度。开展“双师型”教师认定工作，建立学校“双师型”教师占比调度通报机制，确保“双师型”教师占比超60%。建立校级大师工作室及技能大师工作室。</w:t>
      </w:r>
    </w:p>
    <w:p w14:paraId="50C9B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责任部门：人事处、实验实训管理中心、各院系</w:t>
      </w:r>
    </w:p>
    <w:p w14:paraId="5353C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24.深化教师评价改革。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职业道德、专业经验、技能水平、教学实绩、科研能力、社会服务能力等为主要内容的评价标准，广泛征集教职工意见建议，完善职称评聘办法、绩效分配办法、教职工考勤办法，公平公正公开地开展相关工作，推动教师队伍整体素质提升。</w:t>
      </w:r>
    </w:p>
    <w:p w14:paraId="6E66D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责任部门：人事处、教务处、科研处、学生处</w:t>
      </w:r>
    </w:p>
    <w:p w14:paraId="01B31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25.提高教师培训质量。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制定2025年度教师素质提高培训计划，通过“线上+线下”的方式，组织开展多层次、多形式的教师培训活动，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建立分组分类教师培训体系。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选派骨干教师、专业带头人等优秀教师参加国培、省培项目，提升教师队伍专业水平。实施“青蓝工程”和青年教师“双导师制”，强化新入职青年教师培训。</w:t>
      </w:r>
    </w:p>
    <w:p w14:paraId="665F8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责任部门：人事处、教务处、各院系</w:t>
      </w:r>
    </w:p>
    <w:p w14:paraId="0C439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五、聚焦治理优化，激发干事热情</w:t>
      </w:r>
    </w:p>
    <w:p w14:paraId="6DB7D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26.健全制度体系。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完善学校法治工作体系，提升依法治校水平，建设法治校园。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专班全面修订学校章程，深入调研论证，确定校训、校风、学风、校歌等，凝聚师生共识。制定公文催办督办制度，增加催办督办环节，提高工作效率，形成工作闭环。制定档案管理制度，开展兼职档案员业务培训，提高档案管理的科学性、完整性。修订学校印章管理制度，明确用章使用流程与职责。出台《学校组织机构职能（试行稿）》，进一步明确各部门工作职责。规范岗位设置管理，明确岗位责任，做到人岗适配。实行校、院（系、部）两级管理，扩大院（系、部）管理权，优化内部治理结构。</w:t>
      </w:r>
    </w:p>
    <w:p w14:paraId="5B000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责任部门：办公室、人事处</w:t>
      </w:r>
    </w:p>
    <w:p w14:paraId="51DC34E2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抓实考核工作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>依据《山东省高等职业院校办学质量年度监测工作》《烟台市市直事业单位绩效考核工作意见》要求，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细化考核指标，明确目标任务，落实责任部门和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目标责任考核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办法，</w:t>
      </w:r>
      <w:r>
        <w:rPr>
          <w:rFonts w:ascii="仿宋_GB2312" w:hAnsi="仿宋_GB2312" w:eastAsia="仿宋_GB2312" w:cs="仿宋_GB2312"/>
          <w:sz w:val="32"/>
          <w:szCs w:val="32"/>
        </w:rPr>
        <w:t>将考核结果与绩效奖励、职称评定、</w:t>
      </w:r>
      <w:r>
        <w:rPr>
          <w:rFonts w:hint="eastAsia" w:ascii="仿宋_GB2312" w:hAnsi="仿宋_GB2312" w:eastAsia="仿宋_GB2312" w:cs="仿宋_GB2312"/>
          <w:sz w:val="32"/>
          <w:szCs w:val="32"/>
        </w:rPr>
        <w:t>年底考核、</w:t>
      </w:r>
      <w:r>
        <w:rPr>
          <w:rFonts w:ascii="仿宋_GB2312" w:hAnsi="仿宋_GB2312" w:eastAsia="仿宋_GB2312" w:cs="仿宋_GB2312"/>
          <w:sz w:val="32"/>
          <w:szCs w:val="32"/>
        </w:rPr>
        <w:t>评先树优等挂钩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定期发布质量年度报告和办学质量监测报告，利用数据驱动决策，使用信息化手段监控考核指标，</w:t>
      </w:r>
      <w:r>
        <w:rPr>
          <w:rFonts w:ascii="仿宋_GB2312" w:hAnsi="仿宋_GB2312" w:eastAsia="仿宋_GB2312" w:cs="仿宋_GB2312"/>
          <w:sz w:val="32"/>
          <w:szCs w:val="32"/>
        </w:rPr>
        <w:t>充分调动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ascii="仿宋_GB2312" w:hAnsi="仿宋_GB2312" w:eastAsia="仿宋_GB2312" w:cs="仿宋_GB2312"/>
          <w:sz w:val="32"/>
          <w:szCs w:val="32"/>
        </w:rPr>
        <w:t>积极性和主动性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，争取在2025年山东省高等职业院校办学质量年度监测工作中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达到B档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53A6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责任部门：发展规划处、各处室、各院系</w:t>
      </w:r>
    </w:p>
    <w:p w14:paraId="3AD69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28.强化宣传推广。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举办建校95周年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暨学校转制5周年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庆祝活动，邀请杰出校友到校，成立校友会，扩大知名度，共同助力学校发展。完善宣传工作考核制度，优化学校宣传资源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加强学校官方网站、微信公众号等媒体平台的建设和管理，提升信息传播力与覆盖面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。加强对外宣传，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建立媒体联络机制，持续深化与各级媒体的联系与合作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。持续跟进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省级文明校园的申报工作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，提升学校美誉度。启动校史馆建设，广泛收集资料，发挥校史育人功能。</w:t>
      </w:r>
    </w:p>
    <w:p w14:paraId="40206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责任部门：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办公室、宣传统战部、各处室、各院系</w:t>
      </w:r>
    </w:p>
    <w:p w14:paraId="64B4F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六、聚焦服务保障，夯实办学条件</w:t>
      </w:r>
    </w:p>
    <w:p w14:paraId="62DAD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  <w14:ligatures w14:val="none"/>
        </w:rPr>
        <w:t>29.坚持民主管理。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  <w:t>成立学校基层分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  <w:t>工会、女职工委员会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  <w:t>教职工福利工作委员会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  <w:t>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  <w:t>提案委员会，充分发挥工会的桥梁纽带作用。积极组织教职工开展文体活动，关心教职工身心健康，维护教职工合法权益。组织召开教职工代表大会，加强民主管理和民主监督，提高教职工参与学校管理的积极性。做好信访、12345热线的答复，完善“接诉即办”平台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  <w:t>，倾听师生心声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  <w:t>每学期开展一次民主测评，广泛征集师生意见，明确工作成效与不足。</w:t>
      </w:r>
    </w:p>
    <w:p w14:paraId="27EAB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牵头部门：工会、办公室</w:t>
      </w:r>
    </w:p>
    <w:p w14:paraId="79D3C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  <w14:ligatures w14:val="none"/>
        </w:rPr>
        <w:t>30.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  <w14:ligatures w14:val="none"/>
        </w:rPr>
        <w:t>优化服务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  <w14:ligatures w14:val="none"/>
        </w:rPr>
        <w:t>保障。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  <w:t>规范预决算管理，严格编制学校预算，开展预算绩效评估，确保资金效益最大化。规范资产管理，开展全校资产清查，完善资产档案。持续打造校园特色景观，塑造花园式、园林式育人环境。扎实推进节约型校园建设，完善节能管理制度，在2024年基础上节省办公物资消耗20%。加强餐厅运营管理，确保食品安全和服务质量，组织开展座谈会，明确师生需求，促使师生满意度达到90%。做好校园修缮改造，努力改善学校基础建设和办学条件。</w:t>
      </w:r>
    </w:p>
    <w:p w14:paraId="43743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  <w:t>责任部门：财务处、后勤处、基建处</w:t>
      </w:r>
    </w:p>
    <w:p w14:paraId="0EC67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  <w14:ligatures w14:val="none"/>
        </w:rPr>
        <w:t>31.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  <w14:ligatures w14:val="none"/>
        </w:rPr>
        <w:t>打造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  <w14:ligatures w14:val="none"/>
        </w:rPr>
        <w:t>平安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  <w14:ligatures w14:val="none"/>
        </w:rPr>
        <w:t>校园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  <w14:ligatures w14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  <w:t>开展“平安校园”建设工作，建立校园安全联防制度和安全稳定工作协调机制，健全安全稳定管理制度和责任制，构建“排查-整改-督导”闭环体系，抓好安全生产管理，深化校园及周边综合治理，广泛开展防溺水、防欺凌等安全教育，提升师生风险防范意识，筑牢校园安全防线。</w:t>
      </w:r>
    </w:p>
    <w:p w14:paraId="491B3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  <w:t>责任部门：安全保卫处、学生处、基建处</w:t>
      </w:r>
    </w:p>
    <w:p w14:paraId="679AA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  <w14:ligatures w14:val="none"/>
        </w:rPr>
        <w:t>32.推动数字升级。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  <w:t>持续加强信息化建设，统筹运用已采购平台，针对教学管理、学生管理、行政管理等系统，开展综合化数字升级，打破信息壁垒，逐步实现管理服务数字化覆盖。加速IPv6规模化部署，构建动态安全监测机制。升级教学机房硬件设施，优化校园广播系统，为学校数智化发展奠基。</w:t>
      </w:r>
    </w:p>
    <w:p w14:paraId="0A495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  <w:t>责任部门：信息网络中心</w:t>
      </w:r>
    </w:p>
    <w:p w14:paraId="5BE81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  <w14:ligatures w14:val="none"/>
        </w:rPr>
        <w:t>33.加强图书馆体系建设。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  <w:t>完善图书馆资源采购制度，根据教学科研需求采购图书、期刊及数字资源，为教学提供资源支撑。开展第三届读书节等序列阅读活动，打造书香校园。参加全国数字素养大赛，争取在国赛中有所突破。分类整合原莱阳师范、原蓬莱师范、鲁东大学三家的馆藏资料，整理建国前书籍报刊筹建珍品室，为建立校史馆提供资料。抽调学前教育专业图书，筹建学前特色库。升级改造书库、阅览区，为师生提供舒适温馨的阅读环境。</w:t>
      </w:r>
    </w:p>
    <w:p w14:paraId="0E3FC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  <w:t>责任部门：图书馆</w:t>
      </w:r>
    </w:p>
    <w:sectPr>
      <w:footerReference r:id="rId5" w:type="default"/>
      <w:footerReference r:id="rId6" w:type="even"/>
      <w:footnotePr>
        <w:numFmt w:val="decimal"/>
      </w:footnotePr>
      <w:pgSz w:w="11900" w:h="16840"/>
      <w:pgMar w:top="2098" w:right="1474" w:bottom="1984" w:left="1587" w:header="0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9AA86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6224270</wp:posOffset>
              </wp:positionH>
              <wp:positionV relativeFrom="page">
                <wp:posOffset>10006330</wp:posOffset>
              </wp:positionV>
              <wp:extent cx="64008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F98077"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90.1pt;margin-top:787.9pt;height:9.35pt;width:50.4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IyDkTnYAAAA&#10;DgEAAA8AAAAAAAAAAQAgAAAAIgAAAGRycy9kb3ducmV2LnhtbFBLAQIUABQAAAAIAIdO4kA+8v1L&#10;qwEAAG8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F98077"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  <w:t>#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20CE4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698500</wp:posOffset>
              </wp:positionH>
              <wp:positionV relativeFrom="page">
                <wp:posOffset>10003155</wp:posOffset>
              </wp:positionV>
              <wp:extent cx="646430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2DAFA9"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55pt;margin-top:787.65pt;height:9.6pt;width:50.9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IlQfNgA&#10;AAANAQAADwAAAAAAAAABACAAAAAiAAAAZHJzL2Rvd25yZXYueG1sUEsBAhQAFAAAAAgAh07iQJ3p&#10;QpStAQAAbw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2DAFA9"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hAnsi="Arial" w:eastAsia="Arial" w:cs="Arial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0B80296"/>
    <w:rsid w:val="016823AF"/>
    <w:rsid w:val="06F71DD2"/>
    <w:rsid w:val="09AA30D7"/>
    <w:rsid w:val="0C0B770F"/>
    <w:rsid w:val="0C2F32F7"/>
    <w:rsid w:val="0D4903E8"/>
    <w:rsid w:val="0E0B38F0"/>
    <w:rsid w:val="0E3B3F9E"/>
    <w:rsid w:val="153045E9"/>
    <w:rsid w:val="17800EAB"/>
    <w:rsid w:val="19587053"/>
    <w:rsid w:val="1B042617"/>
    <w:rsid w:val="1B050815"/>
    <w:rsid w:val="1DC87107"/>
    <w:rsid w:val="1DF63A52"/>
    <w:rsid w:val="1F212F73"/>
    <w:rsid w:val="1FA53BA4"/>
    <w:rsid w:val="2007567E"/>
    <w:rsid w:val="221B2C1C"/>
    <w:rsid w:val="228278F4"/>
    <w:rsid w:val="22C37268"/>
    <w:rsid w:val="24C30D9B"/>
    <w:rsid w:val="2C9A0AC3"/>
    <w:rsid w:val="300250D2"/>
    <w:rsid w:val="30CE18E1"/>
    <w:rsid w:val="310E10C8"/>
    <w:rsid w:val="31C2140B"/>
    <w:rsid w:val="34404BD2"/>
    <w:rsid w:val="34EA3A56"/>
    <w:rsid w:val="350C0F9D"/>
    <w:rsid w:val="35FE439A"/>
    <w:rsid w:val="36A15F4E"/>
    <w:rsid w:val="3AC214F7"/>
    <w:rsid w:val="3AED7408"/>
    <w:rsid w:val="3B0059CE"/>
    <w:rsid w:val="3DCE1BD9"/>
    <w:rsid w:val="3E08561C"/>
    <w:rsid w:val="3F0B3514"/>
    <w:rsid w:val="3F987FC9"/>
    <w:rsid w:val="40685C00"/>
    <w:rsid w:val="42024027"/>
    <w:rsid w:val="43B14016"/>
    <w:rsid w:val="4530540F"/>
    <w:rsid w:val="46B4417B"/>
    <w:rsid w:val="475A49C5"/>
    <w:rsid w:val="47786D71"/>
    <w:rsid w:val="477C1691"/>
    <w:rsid w:val="48B16866"/>
    <w:rsid w:val="50A91DB1"/>
    <w:rsid w:val="51983A13"/>
    <w:rsid w:val="53A6376C"/>
    <w:rsid w:val="54BC6A3F"/>
    <w:rsid w:val="54EC13E3"/>
    <w:rsid w:val="580C4D5E"/>
    <w:rsid w:val="585134CB"/>
    <w:rsid w:val="5D7F6ADB"/>
    <w:rsid w:val="5E1B2429"/>
    <w:rsid w:val="5F1E1BAD"/>
    <w:rsid w:val="62E713AB"/>
    <w:rsid w:val="63754E3A"/>
    <w:rsid w:val="65F10A22"/>
    <w:rsid w:val="66D9725C"/>
    <w:rsid w:val="67DF08A2"/>
    <w:rsid w:val="6BE82C87"/>
    <w:rsid w:val="736063AC"/>
    <w:rsid w:val="7CD21EA3"/>
    <w:rsid w:val="7CD6006E"/>
    <w:rsid w:val="7D0C1CE2"/>
    <w:rsid w:val="7E9A30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正文文本_"/>
    <w:basedOn w:val="4"/>
    <w:link w:val="6"/>
    <w:qFormat/>
    <w:uiPriority w:val="0"/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6">
    <w:name w:val="正文文本1"/>
    <w:basedOn w:val="1"/>
    <w:link w:val="5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character" w:customStyle="1" w:styleId="7">
    <w:name w:val="页眉或页脚 (2)_"/>
    <w:basedOn w:val="4"/>
    <w:link w:val="8"/>
    <w:qFormat/>
    <w:uiPriority w:val="0"/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paragraph" w:customStyle="1" w:styleId="8">
    <w:name w:val="页眉或页脚 (2)"/>
    <w:basedOn w:val="1"/>
    <w:link w:val="7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character" w:customStyle="1" w:styleId="9">
    <w:name w:val="标题 #1_"/>
    <w:basedOn w:val="4"/>
    <w:link w:val="10"/>
    <w:qFormat/>
    <w:uiPriority w:val="0"/>
    <w:rPr>
      <w:rFonts w:ascii="宋体" w:hAnsi="宋体" w:eastAsia="宋体" w:cs="宋体"/>
      <w:sz w:val="44"/>
      <w:szCs w:val="44"/>
      <w:u w:val="none"/>
      <w:lang w:val="zh-CN" w:eastAsia="zh-CN" w:bidi="zh-CN"/>
    </w:rPr>
  </w:style>
  <w:style w:type="paragraph" w:customStyle="1" w:styleId="10">
    <w:name w:val="标题 #1"/>
    <w:basedOn w:val="1"/>
    <w:link w:val="9"/>
    <w:qFormat/>
    <w:uiPriority w:val="0"/>
    <w:pPr>
      <w:widowControl w:val="0"/>
      <w:shd w:val="clear" w:color="auto" w:fill="auto"/>
      <w:spacing w:after="160" w:line="557" w:lineRule="exact"/>
      <w:jc w:val="center"/>
      <w:outlineLvl w:val="0"/>
    </w:pPr>
    <w:rPr>
      <w:rFonts w:ascii="宋体" w:hAnsi="宋体" w:eastAsia="宋体" w:cs="宋体"/>
      <w:sz w:val="44"/>
      <w:szCs w:val="44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7198</Words>
  <Characters>7334</Characters>
  <TotalTime>13</TotalTime>
  <ScaleCrop>false</ScaleCrop>
  <LinksUpToDate>false</LinksUpToDate>
  <CharactersWithSpaces>7334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2025-02-07T01:33:00Z</dcterms:created>
  <dc:creator>王文文</dc:creator>
  <cp:lastModifiedBy>Jessica</cp:lastModifiedBy>
  <cp:lastPrinted>2025-02-19T04:07:00Z</cp:lastPrinted>
  <dcterms:modified xsi:type="dcterms:W3CDTF">2025-03-14T07:31:22Z</dcterms:modified>
  <dc:title>烟台幼儿师范高等专科学校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eyJoZGlkIjoiMWRlMTY3NjRmNzgyYmFkMzNiODAwNjk0YTQ3NGRiYTMiLCJ1c2VySWQiOiIzNDY2MzA2NTIifQ==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1FA04F47C6BD4A3C82BE3F124740B66E_13</vt:lpwstr>
  </property>
</Properties>
</file>