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附件2</w:t>
      </w:r>
    </w:p>
    <w:p>
      <w:pPr>
        <w:spacing w:line="560" w:lineRule="exact"/>
        <w:rPr>
          <w:rFonts w:hint="eastAsia" w:ascii="黑体" w:hAnsi="黑体" w:eastAsia="黑体" w:cs="黑体"/>
          <w:color w:val="00000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重点人才工程清单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一、国家级重点人才工程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hAnsi="黑体"/>
          <w:color w:val="000000"/>
        </w:rPr>
        <w:t>国家级人才工程专家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hAnsi="黑体"/>
          <w:color w:val="000000"/>
        </w:rPr>
        <w:t>国家级“万人计划”专家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国家杰出青年科学基金获得者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长江学者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科技部创新人才推进计划人选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国家优秀青年科学基金获得者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“四个一批”人才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中国科学院百人计划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二、省级重点人才工程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省一事一议顶尖人才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省泰山学者工程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省泰山产业领军人才工程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省有突出贡献的中青年专家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省重点扶持区域引进急需紧缺人才项目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省外专双百计划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齐鲁首席技师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齐鲁乡村之星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齐鲁和谐使者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齐鲁金融之星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齐鲁公安英才建设工程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齐鲁基层名医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齐鲁文化名家工程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齐鲁文化英才工程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齐鲁文化之星工程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智库高端人才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齐鲁卫生与健康领军人才工程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山东省金融高端人才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高端会计人才选拔培养工程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山东省基层统计人才培育工程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山东省有突出贡献的技师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山东省现代农业产业技术体系创新团队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三、市级重点人才工程</w:t>
      </w:r>
    </w:p>
    <w:p>
      <w:pPr>
        <w:spacing w:line="560" w:lineRule="exact"/>
        <w:ind w:firstLine="640" w:firstLineChars="200"/>
        <w:rPr>
          <w:rFonts w:hint="eastAsia" w:hAnsi="黑体"/>
          <w:color w:val="000000"/>
        </w:rPr>
      </w:pPr>
      <w:r>
        <w:rPr>
          <w:rFonts w:hint="eastAsia" w:hAnsi="黑体"/>
          <w:color w:val="000000"/>
        </w:rPr>
        <w:t>烟台市“双百计划”人选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4CEF"/>
    <w:rsid w:val="2F2D4FC2"/>
    <w:rsid w:val="79DD4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2021-09-09T09:01:00Z</dcterms:created>
  <dc:creator>胶东在线 刘雪平</dc:creator>
  <cp:lastModifiedBy>胶东在线 刘雪平</cp:lastModifiedBy>
  <dcterms:modified xsi:type="dcterms:W3CDTF">2021-09-09T09:02:09Z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A9588D6999294FA4A00B2A691E67088C</vt:lpwstr>
  </property>
</Properties>
</file>