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方正小标宋简体" w:hAnsi="宋体" w:eastAsia="方正小标宋简体" w:cs="宋体"/>
          <w:color w:val="000000"/>
          <w:kern w:val="0"/>
          <w:sz w:val="44"/>
          <w:szCs w:val="44"/>
        </w:rPr>
      </w:pPr>
    </w:p>
    <w:p>
      <w:pPr>
        <w:widowControl/>
        <w:spacing w:line="520" w:lineRule="exac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lang w:eastAsia="zh-CN"/>
        </w:rPr>
        <w:t>烟台市总工会经费审查委员会办公室</w:t>
      </w:r>
      <w:r>
        <w:rPr>
          <w:rFonts w:hint="eastAsia" w:ascii="方正小标宋简体" w:hAnsi="宋体" w:eastAsia="方正小标宋简体" w:cs="宋体"/>
          <w:color w:val="000000"/>
          <w:kern w:val="0"/>
          <w:sz w:val="44"/>
          <w:szCs w:val="44"/>
        </w:rPr>
        <w:t>业务范围清单</w:t>
      </w:r>
      <w:bookmarkEnd w:id="0"/>
    </w:p>
    <w:p>
      <w:pPr>
        <w:widowControl/>
        <w:spacing w:line="520" w:lineRule="exact"/>
        <w:jc w:val="left"/>
        <w:rPr>
          <w:rFonts w:hint="eastAsia" w:ascii="仿宋_GB2312" w:hAnsi="仿宋_GB2312" w:eastAsia="仿宋_GB2312" w:cs="仿宋_GB2312"/>
          <w:color w:val="000000"/>
          <w:kern w:val="0"/>
          <w:sz w:val="24"/>
          <w:szCs w:val="24"/>
        </w:rPr>
      </w:pPr>
      <w:r>
        <w:rPr>
          <w:rFonts w:hint="eastAsia" w:ascii="楷体_GB2312" w:hAnsi="宋体" w:eastAsia="楷体_GB2312" w:cs="宋体"/>
          <w:color w:val="000000"/>
          <w:kern w:val="0"/>
          <w:sz w:val="22"/>
        </w:rPr>
        <w:t>事业单位名称：（盖章）</w:t>
      </w:r>
      <w:r>
        <w:rPr>
          <w:rFonts w:hint="eastAsia" w:ascii="仿宋_GB2312" w:hAnsi="仿宋_GB2312" w:eastAsia="仿宋_GB2312" w:cs="仿宋_GB2312"/>
          <w:color w:val="000000"/>
          <w:kern w:val="0"/>
          <w:sz w:val="24"/>
          <w:szCs w:val="24"/>
          <w:lang w:eastAsia="zh-CN"/>
        </w:rPr>
        <w:t>烟台市总工会经费审查委员会办公室</w:t>
      </w:r>
      <w:r>
        <w:rPr>
          <w:rFonts w:hint="eastAsia" w:ascii="楷体_GB2312" w:hAnsi="宋体" w:eastAsia="楷体_GB2312" w:cs="宋体"/>
          <w:color w:val="000000"/>
          <w:kern w:val="0"/>
          <w:sz w:val="24"/>
          <w:szCs w:val="24"/>
        </w:rPr>
        <w:t xml:space="preserve"> </w:t>
      </w:r>
      <w:r>
        <w:rPr>
          <w:rFonts w:hint="eastAsia" w:ascii="楷体_GB2312" w:hAnsi="宋体" w:eastAsia="楷体_GB2312" w:cs="宋体"/>
          <w:color w:val="000000"/>
          <w:kern w:val="0"/>
          <w:sz w:val="24"/>
          <w:szCs w:val="24"/>
          <w:lang w:val="en-US" w:eastAsia="zh-CN"/>
        </w:rPr>
        <w:t xml:space="preserve"> </w:t>
      </w:r>
      <w:r>
        <w:rPr>
          <w:rFonts w:hint="eastAsia" w:ascii="楷体_GB2312" w:hAnsi="宋体" w:eastAsia="楷体_GB2312" w:cs="宋体"/>
          <w:color w:val="000000"/>
          <w:kern w:val="0"/>
          <w:sz w:val="22"/>
          <w:lang w:val="en-US" w:eastAsia="zh-CN"/>
        </w:rPr>
        <w:t xml:space="preserve">  </w:t>
      </w:r>
      <w:r>
        <w:rPr>
          <w:rFonts w:hint="eastAsia" w:ascii="楷体_GB2312" w:hAnsi="宋体" w:eastAsia="楷体_GB2312" w:cs="宋体"/>
          <w:color w:val="000000"/>
          <w:kern w:val="0"/>
          <w:sz w:val="22"/>
        </w:rPr>
        <w:t>举办单位名称：（盖章）</w:t>
      </w:r>
      <w:r>
        <w:rPr>
          <w:rFonts w:hint="eastAsia" w:ascii="仿宋_GB2312" w:hAnsi="仿宋_GB2312" w:eastAsia="仿宋_GB2312" w:cs="仿宋_GB2312"/>
          <w:color w:val="000000"/>
          <w:kern w:val="0"/>
          <w:sz w:val="24"/>
          <w:szCs w:val="24"/>
          <w:lang w:eastAsia="zh-CN"/>
        </w:rPr>
        <w:t>烟台市总工会</w:t>
      </w:r>
      <w:r>
        <w:rPr>
          <w:rFonts w:hint="eastAsia" w:ascii="仿宋_GB2312" w:hAnsi="仿宋_GB2312" w:eastAsia="仿宋_GB2312" w:cs="仿宋_GB2312"/>
          <w:color w:val="000000"/>
          <w:kern w:val="0"/>
          <w:sz w:val="24"/>
          <w:szCs w:val="24"/>
        </w:rPr>
        <w:t xml:space="preserve"> </w:t>
      </w:r>
      <w:r>
        <w:rPr>
          <w:rFonts w:hint="eastAsia" w:ascii="楷体_GB2312" w:hAnsi="宋体" w:eastAsia="楷体_GB2312" w:cs="宋体"/>
          <w:color w:val="000000"/>
          <w:kern w:val="0"/>
          <w:sz w:val="22"/>
        </w:rPr>
        <w:t xml:space="preserve"> 填表日期：</w:t>
      </w:r>
      <w:r>
        <w:rPr>
          <w:rFonts w:hint="eastAsia" w:ascii="仿宋_GB2312" w:hAnsi="仿宋_GB2312" w:eastAsia="仿宋_GB2312" w:cs="仿宋_GB2312"/>
          <w:color w:val="000000"/>
          <w:kern w:val="0"/>
          <w:sz w:val="24"/>
          <w:szCs w:val="24"/>
          <w:lang w:val="en-US" w:eastAsia="zh-CN"/>
        </w:rPr>
        <w:t>20</w:t>
      </w:r>
      <w:r>
        <w:rPr>
          <w:rFonts w:hint="eastAsia" w:ascii="仿宋_GB2312" w:hAnsi="仿宋_GB2312" w:cs="仿宋_GB2312"/>
          <w:color w:val="000000"/>
          <w:kern w:val="0"/>
          <w:sz w:val="24"/>
          <w:szCs w:val="24"/>
          <w:lang w:val="en-US" w:eastAsia="zh-CN"/>
        </w:rPr>
        <w:t>21</w:t>
      </w:r>
      <w:r>
        <w:rPr>
          <w:rFonts w:hint="eastAsia" w:ascii="仿宋_GB2312" w:hAnsi="仿宋_GB2312" w:eastAsia="仿宋_GB2312" w:cs="仿宋_GB2312"/>
          <w:color w:val="000000"/>
          <w:kern w:val="0"/>
          <w:sz w:val="24"/>
          <w:szCs w:val="24"/>
        </w:rPr>
        <w:t xml:space="preserve"> 年</w:t>
      </w:r>
      <w:r>
        <w:rPr>
          <w:rFonts w:hint="eastAsia" w:ascii="仿宋_GB2312" w:hAnsi="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 xml:space="preserve"> 月 </w:t>
      </w:r>
      <w:r>
        <w:rPr>
          <w:rFonts w:hint="eastAsia" w:ascii="仿宋_GB2312" w:hAnsi="仿宋_GB2312" w:cs="仿宋_GB2312"/>
          <w:color w:val="000000"/>
          <w:kern w:val="0"/>
          <w:sz w:val="24"/>
          <w:szCs w:val="24"/>
          <w:lang w:val="en-US" w:eastAsia="zh-CN"/>
        </w:rPr>
        <w:t>26</w:t>
      </w:r>
      <w:r>
        <w:rPr>
          <w:rFonts w:hint="eastAsia" w:ascii="仿宋_GB2312" w:hAnsi="仿宋_GB2312" w:eastAsia="仿宋_GB2312" w:cs="仿宋_GB2312"/>
          <w:color w:val="000000"/>
          <w:kern w:val="0"/>
          <w:sz w:val="24"/>
          <w:szCs w:val="24"/>
        </w:rPr>
        <w:t>日</w:t>
      </w:r>
    </w:p>
    <w:tbl>
      <w:tblPr>
        <w:tblStyle w:val="4"/>
        <w:tblW w:w="1451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634"/>
        <w:gridCol w:w="1512"/>
        <w:gridCol w:w="1512"/>
        <w:gridCol w:w="1010"/>
        <w:gridCol w:w="2166"/>
        <w:gridCol w:w="1306"/>
        <w:gridCol w:w="714"/>
        <w:gridCol w:w="2174"/>
        <w:gridCol w:w="1010"/>
        <w:gridCol w:w="173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14515" w:type="dxa"/>
            <w:gridSpan w:val="11"/>
            <w:vAlign w:val="center"/>
          </w:tcPr>
          <w:p>
            <w:pPr>
              <w:adjustRightInd w:val="0"/>
              <w:snapToGrid w:val="0"/>
              <w:rPr>
                <w:rFonts w:ascii="黑体" w:hAnsi="黑体" w:eastAsia="黑体" w:cs="宋体"/>
                <w:sz w:val="22"/>
              </w:rPr>
            </w:pPr>
            <w:r>
              <w:rPr>
                <w:rFonts w:hint="eastAsia" w:ascii="仿宋_GB2312" w:hAnsi="仿宋_GB2312" w:eastAsia="仿宋_GB2312" w:cs="仿宋_GB2312"/>
                <w:sz w:val="24"/>
                <w:szCs w:val="24"/>
              </w:rPr>
              <w:t>宗旨和业务范围：</w:t>
            </w:r>
            <w:r>
              <w:rPr>
                <w:rFonts w:hint="eastAsia" w:ascii="仿宋_GB2312" w:hAnsi="仿宋_GB2312" w:eastAsia="仿宋_GB2312" w:cs="仿宋_GB2312"/>
                <w:sz w:val="24"/>
                <w:szCs w:val="24"/>
                <w:lang w:eastAsia="zh-CN"/>
              </w:rPr>
              <w:t>负责落实经费审查委员会的决定、决议；承担市总工会经费审查委员会的日常工作；对市总工会机关及其直属单位经费收支和财产管理情况进行审查监督；对下级工会经费的收、管、用进行审查、监督并对其工作进行指导、督促和检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4515" w:type="dxa"/>
            <w:gridSpan w:val="11"/>
            <w:vAlign w:val="center"/>
          </w:tcPr>
          <w:p>
            <w:pPr>
              <w:adjustRightInd w:val="0"/>
              <w:snapToGrid w:val="0"/>
              <w:jc w:val="center"/>
              <w:rPr>
                <w:rFonts w:ascii="黑体" w:hAnsi="黑体" w:eastAsia="黑体" w:cs="宋体"/>
                <w:sz w:val="24"/>
                <w:szCs w:val="24"/>
              </w:rPr>
            </w:pPr>
            <w:r>
              <w:rPr>
                <w:rFonts w:hint="eastAsia" w:ascii="黑体" w:hAnsi="黑体" w:eastAsia="黑体" w:cs="宋体"/>
                <w:sz w:val="24"/>
                <w:szCs w:val="24"/>
              </w:rPr>
              <w:t>业   务   范   围   清   单</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 w:hRule="atLeast"/>
          <w:jc w:val="center"/>
        </w:trPr>
        <w:tc>
          <w:tcPr>
            <w:tcW w:w="738" w:type="dxa"/>
            <w:vAlign w:val="center"/>
          </w:tcPr>
          <w:p>
            <w:pPr>
              <w:adjustRightInd w:val="0"/>
              <w:snapToGrid w:val="0"/>
              <w:rPr>
                <w:rFonts w:ascii="黑体" w:hAnsi="黑体" w:eastAsia="黑体" w:cs="宋体"/>
                <w:spacing w:val="-6"/>
                <w:sz w:val="22"/>
              </w:rPr>
            </w:pPr>
            <w:r>
              <w:rPr>
                <w:rFonts w:hint="eastAsia" w:ascii="黑体" w:hAnsi="黑体" w:eastAsia="黑体" w:cs="宋体"/>
                <w:spacing w:val="-6"/>
                <w:sz w:val="22"/>
              </w:rPr>
              <w:t>类别</w:t>
            </w:r>
          </w:p>
        </w:tc>
        <w:tc>
          <w:tcPr>
            <w:tcW w:w="634" w:type="dxa"/>
            <w:vAlign w:val="center"/>
          </w:tcPr>
          <w:p>
            <w:pPr>
              <w:adjustRightInd w:val="0"/>
              <w:snapToGrid w:val="0"/>
              <w:rPr>
                <w:rFonts w:ascii="黑体" w:hAnsi="黑体" w:eastAsia="黑体" w:cs="宋体"/>
                <w:spacing w:val="-6"/>
                <w:sz w:val="22"/>
              </w:rPr>
            </w:pPr>
            <w:r>
              <w:rPr>
                <w:rFonts w:hint="eastAsia" w:ascii="黑体" w:hAnsi="黑体" w:eastAsia="黑体" w:cs="宋体"/>
                <w:spacing w:val="-6"/>
                <w:sz w:val="22"/>
              </w:rPr>
              <w:t>编码</w:t>
            </w:r>
          </w:p>
        </w:tc>
        <w:tc>
          <w:tcPr>
            <w:tcW w:w="1512" w:type="dxa"/>
          </w:tcPr>
          <w:p>
            <w:pPr>
              <w:adjustRightInd w:val="0"/>
              <w:snapToGrid w:val="0"/>
              <w:jc w:val="center"/>
              <w:rPr>
                <w:rFonts w:ascii="黑体" w:hAnsi="黑体" w:eastAsia="黑体" w:cs="宋体"/>
                <w:spacing w:val="-6"/>
                <w:sz w:val="22"/>
              </w:rPr>
            </w:pPr>
            <w:r>
              <w:rPr>
                <w:rFonts w:hint="eastAsia" w:ascii="黑体" w:hAnsi="黑体" w:eastAsia="黑体" w:cs="宋体"/>
                <w:spacing w:val="-6"/>
                <w:sz w:val="22"/>
              </w:rPr>
              <w:t>事项</w:t>
            </w:r>
          </w:p>
        </w:tc>
        <w:tc>
          <w:tcPr>
            <w:tcW w:w="1512" w:type="dxa"/>
            <w:vAlign w:val="center"/>
          </w:tcPr>
          <w:p>
            <w:pPr>
              <w:adjustRightInd w:val="0"/>
              <w:snapToGrid w:val="0"/>
              <w:jc w:val="center"/>
              <w:rPr>
                <w:rFonts w:ascii="黑体" w:hAnsi="黑体" w:eastAsia="黑体" w:cs="宋体"/>
                <w:spacing w:val="-6"/>
                <w:sz w:val="22"/>
              </w:rPr>
            </w:pPr>
            <w:r>
              <w:rPr>
                <w:rFonts w:hint="eastAsia" w:ascii="黑体" w:hAnsi="黑体" w:eastAsia="黑体" w:cs="宋体"/>
                <w:spacing w:val="-6"/>
                <w:sz w:val="22"/>
              </w:rPr>
              <w:t>子事项</w:t>
            </w:r>
          </w:p>
        </w:tc>
        <w:tc>
          <w:tcPr>
            <w:tcW w:w="1010" w:type="dxa"/>
            <w:vAlign w:val="center"/>
          </w:tcPr>
          <w:p>
            <w:pPr>
              <w:adjustRightInd w:val="0"/>
              <w:snapToGrid w:val="0"/>
              <w:ind w:left="-96" w:leftChars="-30" w:right="-96" w:rightChars="-30"/>
              <w:rPr>
                <w:rFonts w:ascii="黑体" w:hAnsi="黑体" w:eastAsia="黑体" w:cs="宋体"/>
                <w:spacing w:val="-10"/>
                <w:w w:val="98"/>
                <w:sz w:val="22"/>
              </w:rPr>
            </w:pPr>
            <w:r>
              <w:rPr>
                <w:rFonts w:hint="eastAsia" w:ascii="黑体" w:hAnsi="黑体" w:eastAsia="黑体" w:cs="宋体"/>
                <w:spacing w:val="-6"/>
                <w:sz w:val="22"/>
              </w:rPr>
              <w:t>服务对象</w:t>
            </w:r>
          </w:p>
        </w:tc>
        <w:tc>
          <w:tcPr>
            <w:tcW w:w="2166" w:type="dxa"/>
            <w:vAlign w:val="center"/>
          </w:tcPr>
          <w:p>
            <w:pPr>
              <w:adjustRightInd w:val="0"/>
              <w:snapToGrid w:val="0"/>
              <w:jc w:val="center"/>
              <w:rPr>
                <w:rFonts w:ascii="黑体" w:hAnsi="黑体" w:eastAsia="黑体" w:cs="宋体"/>
                <w:spacing w:val="-6"/>
                <w:sz w:val="22"/>
              </w:rPr>
            </w:pPr>
            <w:r>
              <w:rPr>
                <w:rFonts w:hint="eastAsia" w:ascii="黑体" w:hAnsi="黑体" w:eastAsia="黑体" w:cs="宋体"/>
                <w:spacing w:val="-6"/>
                <w:sz w:val="22"/>
              </w:rPr>
              <w:t>具体内容</w:t>
            </w:r>
          </w:p>
        </w:tc>
        <w:tc>
          <w:tcPr>
            <w:tcW w:w="1306" w:type="dxa"/>
            <w:vAlign w:val="center"/>
          </w:tcPr>
          <w:p>
            <w:pPr>
              <w:adjustRightInd w:val="0"/>
              <w:snapToGrid w:val="0"/>
              <w:ind w:left="-96" w:leftChars="-30" w:right="-96" w:rightChars="-30"/>
              <w:rPr>
                <w:rFonts w:ascii="黑体" w:hAnsi="黑体" w:eastAsia="黑体" w:cs="宋体"/>
                <w:spacing w:val="-6"/>
                <w:sz w:val="22"/>
              </w:rPr>
            </w:pPr>
            <w:r>
              <w:rPr>
                <w:rFonts w:hint="eastAsia" w:ascii="黑体" w:hAnsi="黑体" w:eastAsia="黑体" w:cs="宋体"/>
                <w:spacing w:val="-6"/>
                <w:sz w:val="22"/>
              </w:rPr>
              <w:t>实施依据</w:t>
            </w:r>
          </w:p>
        </w:tc>
        <w:tc>
          <w:tcPr>
            <w:tcW w:w="714" w:type="dxa"/>
            <w:vAlign w:val="center"/>
          </w:tcPr>
          <w:p>
            <w:pPr>
              <w:adjustRightInd w:val="0"/>
              <w:snapToGrid w:val="0"/>
              <w:ind w:left="-96" w:leftChars="-30" w:right="-96" w:rightChars="-30"/>
              <w:rPr>
                <w:rFonts w:ascii="黑体" w:hAnsi="黑体" w:eastAsia="黑体" w:cs="宋体"/>
                <w:spacing w:val="-6"/>
                <w:sz w:val="22"/>
              </w:rPr>
            </w:pPr>
            <w:r>
              <w:rPr>
                <w:rFonts w:hint="eastAsia" w:ascii="黑体" w:hAnsi="黑体" w:eastAsia="黑体" w:cs="宋体"/>
                <w:spacing w:val="-6"/>
                <w:sz w:val="22"/>
              </w:rPr>
              <w:t>实施机构</w:t>
            </w:r>
          </w:p>
        </w:tc>
        <w:tc>
          <w:tcPr>
            <w:tcW w:w="2174" w:type="dxa"/>
            <w:vAlign w:val="center"/>
          </w:tcPr>
          <w:p>
            <w:pPr>
              <w:adjustRightInd w:val="0"/>
              <w:snapToGrid w:val="0"/>
              <w:rPr>
                <w:rFonts w:ascii="黑体" w:hAnsi="黑体" w:eastAsia="黑体" w:cs="宋体"/>
                <w:spacing w:val="-6"/>
                <w:sz w:val="22"/>
              </w:rPr>
            </w:pPr>
            <w:r>
              <w:rPr>
                <w:rFonts w:hint="eastAsia" w:ascii="黑体" w:hAnsi="黑体" w:eastAsia="黑体" w:cs="宋体"/>
                <w:spacing w:val="-6"/>
                <w:sz w:val="22"/>
              </w:rPr>
              <w:t>收费标准及批准文号</w:t>
            </w:r>
          </w:p>
        </w:tc>
        <w:tc>
          <w:tcPr>
            <w:tcW w:w="1010" w:type="dxa"/>
            <w:vAlign w:val="center"/>
          </w:tcPr>
          <w:p>
            <w:pPr>
              <w:adjustRightInd w:val="0"/>
              <w:snapToGrid w:val="0"/>
              <w:ind w:left="-96" w:leftChars="-30" w:right="-96" w:rightChars="-30"/>
              <w:rPr>
                <w:rFonts w:ascii="黑体" w:hAnsi="黑体" w:eastAsia="黑体" w:cs="宋体"/>
                <w:spacing w:val="-6"/>
                <w:sz w:val="22"/>
              </w:rPr>
            </w:pPr>
            <w:r>
              <w:rPr>
                <w:rFonts w:hint="eastAsia" w:ascii="黑体" w:hAnsi="黑体" w:eastAsia="黑体" w:cs="宋体"/>
                <w:spacing w:val="-6"/>
                <w:sz w:val="22"/>
              </w:rPr>
              <w:t>办理时限</w:t>
            </w:r>
          </w:p>
        </w:tc>
        <w:tc>
          <w:tcPr>
            <w:tcW w:w="1739" w:type="dxa"/>
            <w:vAlign w:val="center"/>
          </w:tcPr>
          <w:p>
            <w:pPr>
              <w:adjustRightInd w:val="0"/>
              <w:snapToGrid w:val="0"/>
              <w:jc w:val="center"/>
              <w:rPr>
                <w:rFonts w:ascii="黑体" w:hAnsi="黑体" w:eastAsia="黑体" w:cs="宋体"/>
                <w:spacing w:val="-6"/>
                <w:sz w:val="22"/>
              </w:rPr>
            </w:pPr>
            <w:r>
              <w:rPr>
                <w:rFonts w:hint="eastAsia" w:ascii="黑体" w:hAnsi="黑体" w:eastAsia="黑体" w:cs="宋体"/>
                <w:spacing w:val="-6"/>
                <w:sz w:val="22"/>
              </w:rPr>
              <w:t>联系电话</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Merge w:val="restart"/>
            <w:vAlign w:val="center"/>
          </w:tcPr>
          <w:p>
            <w:pPr>
              <w:adjustRightInd w:val="0"/>
              <w:snapToGrid w:val="0"/>
              <w:rPr>
                <w:rFonts w:hint="eastAsia" w:ascii="黑体" w:hAnsi="黑体" w:eastAsia="黑体" w:cs="宋体"/>
                <w:sz w:val="22"/>
              </w:rPr>
            </w:pPr>
            <w:r>
              <w:rPr>
                <w:rFonts w:hint="eastAsia" w:ascii="黑体" w:hAnsi="黑体" w:eastAsia="黑体" w:cs="宋体"/>
                <w:sz w:val="22"/>
              </w:rPr>
              <w:t>公益服务事项</w:t>
            </w:r>
          </w:p>
          <w:p>
            <w:pPr>
              <w:adjustRightInd w:val="0"/>
              <w:snapToGrid w:val="0"/>
              <w:rPr>
                <w:rFonts w:ascii="黑体" w:hAnsi="黑体" w:eastAsia="黑体" w:cs="宋体"/>
                <w:sz w:val="22"/>
              </w:rPr>
            </w:pPr>
          </w:p>
          <w:p>
            <w:pPr>
              <w:adjustRightInd w:val="0"/>
              <w:snapToGrid w:val="0"/>
              <w:rPr>
                <w:rFonts w:ascii="黑体" w:hAnsi="黑体" w:eastAsia="黑体" w:cs="宋体"/>
                <w:sz w:val="22"/>
              </w:rPr>
            </w:pPr>
          </w:p>
          <w:p>
            <w:pPr>
              <w:adjustRightInd w:val="0"/>
              <w:snapToGrid w:val="0"/>
              <w:rPr>
                <w:rFonts w:ascii="黑体" w:hAnsi="黑体" w:eastAsia="黑体" w:cs="宋体"/>
                <w:sz w:val="22"/>
              </w:rPr>
            </w:pPr>
          </w:p>
          <w:p>
            <w:pPr>
              <w:adjustRightInd w:val="0"/>
              <w:snapToGrid w:val="0"/>
              <w:rPr>
                <w:rFonts w:ascii="黑体" w:hAnsi="黑体" w:eastAsia="黑体" w:cs="宋体"/>
                <w:sz w:val="22"/>
              </w:rPr>
            </w:pPr>
          </w:p>
        </w:tc>
        <w:tc>
          <w:tcPr>
            <w:tcW w:w="634" w:type="dxa"/>
            <w:vMerge w:val="restart"/>
            <w:vAlign w:val="center"/>
          </w:tcPr>
          <w:p>
            <w:pPr>
              <w:adjustRightInd w:val="0"/>
              <w:snapToGrid w:val="0"/>
              <w:rPr>
                <w:rFonts w:ascii="仿宋_GB2312" w:hAnsi="宋体" w:cs="宋体"/>
                <w:sz w:val="20"/>
              </w:rPr>
            </w:pPr>
            <w:r>
              <w:rPr>
                <w:rFonts w:hint="eastAsia" w:ascii="仿宋_GB2312" w:hAnsi="宋体" w:cs="宋体"/>
                <w:sz w:val="20"/>
              </w:rPr>
              <w:t>A001</w:t>
            </w:r>
          </w:p>
        </w:tc>
        <w:tc>
          <w:tcPr>
            <w:tcW w:w="1512" w:type="dxa"/>
            <w:vMerge w:val="restart"/>
          </w:tcPr>
          <w:p>
            <w:pPr>
              <w:adjustRightInd w:val="0"/>
              <w:snapToGrid w:val="0"/>
              <w:jc w:val="left"/>
              <w:rPr>
                <w:rFonts w:hint="eastAsia" w:ascii="仿宋_GB2312" w:hAnsi="仿宋_GB2312" w:eastAsia="仿宋_GB2312" w:cs="仿宋_GB2312"/>
                <w:sz w:val="24"/>
                <w:szCs w:val="24"/>
                <w:lang w:eastAsia="zh-CN"/>
              </w:rPr>
            </w:pPr>
          </w:p>
          <w:p>
            <w:pPr>
              <w:adjustRightInd w:val="0"/>
              <w:snapToGrid w:val="0"/>
              <w:jc w:val="left"/>
              <w:rPr>
                <w:rFonts w:hint="eastAsia" w:ascii="仿宋_GB2312" w:hAnsi="仿宋_GB2312" w:eastAsia="仿宋_GB2312" w:cs="仿宋_GB2312"/>
                <w:sz w:val="24"/>
                <w:szCs w:val="24"/>
                <w:lang w:eastAsia="zh-CN"/>
              </w:rPr>
            </w:pPr>
          </w:p>
          <w:p>
            <w:pPr>
              <w:adjustRightInd w:val="0"/>
              <w:snapToGrid w:val="0"/>
              <w:jc w:val="left"/>
              <w:rPr>
                <w:rFonts w:hint="eastAsia" w:ascii="仿宋_GB2312" w:hAnsi="仿宋_GB2312" w:eastAsia="仿宋_GB2312" w:cs="仿宋_GB2312"/>
                <w:sz w:val="24"/>
                <w:szCs w:val="24"/>
                <w:lang w:eastAsia="zh-CN"/>
              </w:rPr>
            </w:pPr>
          </w:p>
          <w:p>
            <w:pPr>
              <w:adjustRightInd w:val="0"/>
              <w:snapToGrid w:val="0"/>
              <w:jc w:val="left"/>
              <w:rPr>
                <w:rFonts w:hint="eastAsia" w:ascii="仿宋_GB2312" w:hAnsi="仿宋_GB2312" w:eastAsia="仿宋_GB2312" w:cs="仿宋_GB2312"/>
                <w:sz w:val="24"/>
                <w:szCs w:val="24"/>
                <w:lang w:eastAsia="zh-CN"/>
              </w:rPr>
            </w:pPr>
          </w:p>
          <w:p>
            <w:pPr>
              <w:adjustRightInd w:val="0"/>
              <w:snapToGrid w:val="0"/>
              <w:jc w:val="left"/>
              <w:rPr>
                <w:rFonts w:hint="eastAsia" w:ascii="仿宋_GB2312" w:hAnsi="仿宋_GB2312" w:eastAsia="仿宋_GB2312" w:cs="仿宋_GB2312"/>
                <w:sz w:val="24"/>
                <w:szCs w:val="24"/>
                <w:lang w:eastAsia="zh-CN"/>
              </w:rPr>
            </w:pPr>
          </w:p>
          <w:p>
            <w:pPr>
              <w:adjustRightInd w:val="0"/>
              <w:snapToGrid w:val="0"/>
              <w:jc w:val="left"/>
              <w:rPr>
                <w:rFonts w:ascii="黑体" w:hAnsi="黑体" w:eastAsia="黑体" w:cs="宋体"/>
                <w:sz w:val="20"/>
              </w:rPr>
            </w:pPr>
            <w:r>
              <w:rPr>
                <w:rFonts w:hint="eastAsia" w:ascii="仿宋_GB2312" w:hAnsi="仿宋_GB2312" w:eastAsia="仿宋_GB2312" w:cs="仿宋_GB2312"/>
                <w:sz w:val="24"/>
                <w:szCs w:val="24"/>
                <w:lang w:eastAsia="zh-CN"/>
              </w:rPr>
              <w:t>负责落实经费审查委员会的决定、决议</w:t>
            </w:r>
          </w:p>
        </w:tc>
        <w:tc>
          <w:tcPr>
            <w:tcW w:w="1512" w:type="dxa"/>
            <w:vAlign w:val="center"/>
          </w:tcPr>
          <w:p>
            <w:pPr>
              <w:adjustRightInd w:val="0"/>
              <w:snapToGrid w:val="0"/>
              <w:rPr>
                <w:rFonts w:hint="eastAsia" w:ascii="黑体" w:hAnsi="黑体" w:eastAsia="黑体" w:cs="宋体"/>
                <w:sz w:val="20"/>
                <w:lang w:eastAsia="zh-CN"/>
              </w:rPr>
            </w:pPr>
          </w:p>
        </w:tc>
        <w:tc>
          <w:tcPr>
            <w:tcW w:w="1010" w:type="dxa"/>
            <w:vAlign w:val="center"/>
          </w:tcPr>
          <w:p>
            <w:pPr>
              <w:adjustRightInd w:val="0"/>
              <w:snapToGrid w:val="0"/>
              <w:rPr>
                <w:rFonts w:hint="eastAsia" w:ascii="黑体" w:hAnsi="黑体" w:eastAsia="黑体" w:cs="宋体"/>
                <w:sz w:val="20"/>
                <w:lang w:eastAsia="zh-CN"/>
              </w:rPr>
            </w:pPr>
            <w:r>
              <w:rPr>
                <w:rFonts w:hint="eastAsia" w:ascii="仿宋_GB2312" w:hAnsi="仿宋_GB2312" w:eastAsia="仿宋_GB2312" w:cs="仿宋_GB2312"/>
                <w:sz w:val="24"/>
                <w:szCs w:val="24"/>
                <w:lang w:eastAsia="zh-CN"/>
              </w:rPr>
              <w:t>市总工会经费审查委员会</w:t>
            </w:r>
          </w:p>
        </w:tc>
        <w:tc>
          <w:tcPr>
            <w:tcW w:w="2166" w:type="dxa"/>
            <w:vAlign w:val="center"/>
          </w:tcPr>
          <w:p>
            <w:pPr>
              <w:adjustRightInd w:val="0"/>
              <w:snapToGrid w:val="0"/>
              <w:rPr>
                <w:rFonts w:ascii="黑体" w:hAnsi="黑体" w:eastAsia="黑体" w:cs="宋体"/>
                <w:sz w:val="24"/>
                <w:szCs w:val="24"/>
              </w:rPr>
            </w:pPr>
            <w:r>
              <w:rPr>
                <w:rFonts w:hint="eastAsia" w:ascii="仿宋_GB2312" w:hAnsi="仿宋_GB2312" w:eastAsia="仿宋_GB2312" w:cs="仿宋_GB2312"/>
                <w:sz w:val="24"/>
                <w:szCs w:val="24"/>
                <w:lang w:eastAsia="zh-CN"/>
              </w:rPr>
              <w:t>落实经费审查委员会的决定、决议</w:t>
            </w:r>
            <w:r>
              <w:rPr>
                <w:rFonts w:hint="eastAsia" w:ascii="仿宋_GB2312" w:hAnsi="仿宋_GB2312" w:cs="仿宋_GB2312"/>
                <w:sz w:val="24"/>
                <w:szCs w:val="24"/>
                <w:lang w:eastAsia="zh-CN"/>
              </w:rPr>
              <w:t>，不断</w:t>
            </w:r>
            <w:r>
              <w:rPr>
                <w:rFonts w:hint="eastAsia" w:ascii="仿宋_GB2312" w:hAnsi="仿宋_GB2312" w:eastAsia="仿宋_GB2312" w:cs="仿宋_GB2312"/>
                <w:sz w:val="24"/>
                <w:szCs w:val="24"/>
              </w:rPr>
              <w:t>加强经审工作规范化建设，充分发挥经审职能作用，有力促进工会各项经济活动规范运作。</w:t>
            </w:r>
          </w:p>
        </w:tc>
        <w:tc>
          <w:tcPr>
            <w:tcW w:w="1306" w:type="dxa"/>
            <w:vAlign w:val="center"/>
          </w:tcPr>
          <w:p>
            <w:pPr>
              <w:adjustRightInd w:val="0"/>
              <w:snapToGrid w:val="0"/>
              <w:rPr>
                <w:rFonts w:hint="default" w:ascii="黑体" w:hAnsi="黑体" w:eastAsia="黑体" w:cs="宋体"/>
                <w:sz w:val="24"/>
                <w:szCs w:val="24"/>
                <w:lang w:val="en-US" w:eastAsia="zh-CN"/>
              </w:rPr>
            </w:pPr>
            <w:r>
              <w:rPr>
                <w:rFonts w:hint="eastAsia" w:ascii="仿宋_GB2312" w:hAnsi="仿宋_GB2312" w:eastAsia="仿宋_GB2312" w:cs="仿宋_GB2312"/>
                <w:sz w:val="24"/>
                <w:szCs w:val="24"/>
                <w:lang w:eastAsia="zh-CN"/>
              </w:rPr>
              <w:t>烟办普发</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2003</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5号文中共烟台市委办公室关于印发《烟台市总工会机关主要职责内设机构和人员编制方案》的通知</w:t>
            </w:r>
          </w:p>
        </w:tc>
        <w:tc>
          <w:tcPr>
            <w:tcW w:w="714" w:type="dxa"/>
            <w:vAlign w:val="center"/>
          </w:tcPr>
          <w:p>
            <w:pPr>
              <w:adjustRightInd w:val="0"/>
              <w:snapToGrid w:val="0"/>
              <w:rPr>
                <w:rFonts w:hint="default" w:ascii="黑体" w:hAnsi="黑体" w:eastAsia="黑体" w:cs="宋体"/>
                <w:sz w:val="24"/>
                <w:szCs w:val="24"/>
                <w:lang w:val="en-US" w:eastAsia="zh-CN"/>
              </w:rPr>
            </w:pPr>
            <w:r>
              <w:rPr>
                <w:rFonts w:hint="eastAsia" w:ascii="仿宋_GB2312" w:hAnsi="仿宋_GB2312" w:eastAsia="仿宋_GB2312" w:cs="仿宋_GB2312"/>
                <w:sz w:val="24"/>
                <w:szCs w:val="24"/>
                <w:lang w:eastAsia="zh-CN"/>
              </w:rPr>
              <w:t>烟台市</w:t>
            </w:r>
            <w:r>
              <w:rPr>
                <w:rFonts w:hint="eastAsia" w:ascii="仿宋_GB2312" w:hAnsi="仿宋_GB2312" w:cs="仿宋_GB2312"/>
                <w:sz w:val="24"/>
                <w:szCs w:val="24"/>
                <w:lang w:eastAsia="zh-CN"/>
              </w:rPr>
              <w:t>总工会经费审查委员会办公室</w:t>
            </w:r>
          </w:p>
        </w:tc>
        <w:tc>
          <w:tcPr>
            <w:tcW w:w="2174" w:type="dxa"/>
            <w:vAlign w:val="center"/>
          </w:tcPr>
          <w:p>
            <w:pPr>
              <w:adjustRightInd w:val="0"/>
              <w:snapToGrid w:val="0"/>
              <w:rPr>
                <w:rFonts w:ascii="黑体" w:hAnsi="黑体" w:eastAsia="黑体" w:cs="宋体"/>
                <w:sz w:val="24"/>
                <w:szCs w:val="24"/>
              </w:rPr>
            </w:pPr>
            <w:r>
              <w:rPr>
                <w:rFonts w:hint="eastAsia" w:ascii="黑体" w:hAnsi="黑体" w:eastAsia="黑体" w:cs="宋体"/>
                <w:sz w:val="24"/>
                <w:szCs w:val="24"/>
              </w:rPr>
              <w:t>　</w:t>
            </w:r>
          </w:p>
        </w:tc>
        <w:tc>
          <w:tcPr>
            <w:tcW w:w="1010"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w:t>
            </w:r>
            <w:r>
              <w:rPr>
                <w:rFonts w:hint="eastAsia" w:ascii="仿宋_GB2312" w:hAnsi="仿宋_GB2312" w:cs="仿宋_GB2312"/>
                <w:sz w:val="24"/>
                <w:szCs w:val="24"/>
                <w:lang w:eastAsia="zh-CN"/>
              </w:rPr>
              <w:t>长期</w:t>
            </w:r>
          </w:p>
        </w:tc>
        <w:tc>
          <w:tcPr>
            <w:tcW w:w="1739"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0535-6254017</w:t>
            </w:r>
            <w:r>
              <w:rPr>
                <w:rFonts w:hint="eastAsia" w:ascii="仿宋_GB2312" w:hAnsi="仿宋_GB2312" w:eastAsia="仿宋_GB2312" w:cs="仿宋_GB2312"/>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Merge w:val="continue"/>
            <w:vAlign w:val="center"/>
          </w:tcPr>
          <w:p>
            <w:pPr>
              <w:adjustRightInd w:val="0"/>
              <w:snapToGrid w:val="0"/>
              <w:rPr>
                <w:rFonts w:ascii="仿宋_GB2312" w:hAnsi="宋体" w:cs="宋体"/>
                <w:sz w:val="20"/>
              </w:rPr>
            </w:pPr>
          </w:p>
        </w:tc>
        <w:tc>
          <w:tcPr>
            <w:tcW w:w="1512" w:type="dxa"/>
            <w:vMerge w:val="continue"/>
          </w:tcPr>
          <w:p>
            <w:pPr>
              <w:adjustRightInd w:val="0"/>
              <w:snapToGrid w:val="0"/>
              <w:rPr>
                <w:rFonts w:ascii="黑体" w:hAnsi="黑体" w:eastAsia="黑体" w:cs="宋体"/>
                <w:sz w:val="20"/>
              </w:rPr>
            </w:pPr>
          </w:p>
        </w:tc>
        <w:tc>
          <w:tcPr>
            <w:tcW w:w="1512"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6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30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71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7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739"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Merge w:val="restart"/>
            <w:vAlign w:val="center"/>
          </w:tcPr>
          <w:p>
            <w:pPr>
              <w:adjustRightInd w:val="0"/>
              <w:snapToGrid w:val="0"/>
              <w:rPr>
                <w:rFonts w:ascii="仿宋_GB2312" w:hAnsi="宋体" w:cs="宋体"/>
                <w:sz w:val="20"/>
              </w:rPr>
            </w:pPr>
            <w:r>
              <w:rPr>
                <w:rFonts w:hint="eastAsia" w:ascii="仿宋_GB2312" w:hAnsi="宋体" w:cs="宋体"/>
                <w:sz w:val="20"/>
              </w:rPr>
              <w:t>A002</w:t>
            </w:r>
          </w:p>
        </w:tc>
        <w:tc>
          <w:tcPr>
            <w:tcW w:w="1512" w:type="dxa"/>
            <w:vMerge w:val="restart"/>
          </w:tcPr>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承担市总工会经费审查委员会的日常工作</w:t>
            </w:r>
          </w:p>
        </w:tc>
        <w:tc>
          <w:tcPr>
            <w:tcW w:w="151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010"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市总工会经费审查委员会</w:t>
            </w:r>
          </w:p>
        </w:tc>
        <w:tc>
          <w:tcPr>
            <w:tcW w:w="2166"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筹备召开市总工会经费审查委员会全体会议，对市总工会上一年度工会</w:t>
            </w:r>
            <w:r>
              <w:rPr>
                <w:rFonts w:hint="eastAsia" w:ascii="仿宋_GB2312" w:hAnsi="仿宋_GB2312" w:eastAsia="仿宋_GB2312" w:cs="仿宋_GB2312"/>
                <w:sz w:val="24"/>
                <w:szCs w:val="24"/>
              </w:rPr>
              <w:t>经费收支决算</w:t>
            </w:r>
            <w:r>
              <w:rPr>
                <w:rFonts w:hint="eastAsia" w:ascii="仿宋_GB2312" w:hAnsi="仿宋_GB2312" w:eastAsia="仿宋_GB2312" w:cs="仿宋_GB2312"/>
                <w:sz w:val="24"/>
                <w:szCs w:val="24"/>
                <w:lang w:eastAsia="zh-CN"/>
              </w:rPr>
              <w:t>和本年度工会经费收支预算情况进行审议</w:t>
            </w:r>
          </w:p>
        </w:tc>
        <w:tc>
          <w:tcPr>
            <w:tcW w:w="130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烟办普发【</w:t>
            </w:r>
            <w:r>
              <w:rPr>
                <w:rFonts w:hint="eastAsia" w:ascii="仿宋_GB2312" w:hAnsi="仿宋_GB2312" w:eastAsia="仿宋_GB2312" w:cs="仿宋_GB2312"/>
                <w:sz w:val="24"/>
                <w:szCs w:val="24"/>
                <w:lang w:val="en-US" w:eastAsia="zh-CN"/>
              </w:rPr>
              <w:t>2003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5号文中共烟台市委办公室关于印发《烟台市总工会机关主要职责内设机构和人员编制方案》的通知</w:t>
            </w:r>
            <w:r>
              <w:rPr>
                <w:rFonts w:hint="eastAsia" w:ascii="仿宋_GB2312" w:hAnsi="仿宋_GB2312" w:eastAsia="仿宋_GB2312" w:cs="仿宋_GB2312"/>
                <w:sz w:val="24"/>
                <w:szCs w:val="24"/>
              </w:rPr>
              <w:t>　</w:t>
            </w:r>
          </w:p>
        </w:tc>
        <w:tc>
          <w:tcPr>
            <w:tcW w:w="71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烟台市总工会经费审查委员会办公室</w:t>
            </w:r>
          </w:p>
        </w:tc>
        <w:tc>
          <w:tcPr>
            <w:tcW w:w="217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010" w:type="dxa"/>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每年第一季度</w:t>
            </w:r>
          </w:p>
        </w:tc>
        <w:tc>
          <w:tcPr>
            <w:tcW w:w="1739" w:type="dxa"/>
            <w:vAlign w:val="center"/>
          </w:tcPr>
          <w:p>
            <w:pPr>
              <w:adjustRightInd w:val="0"/>
              <w:snapToGrid w:val="0"/>
              <w:rPr>
                <w:rFonts w:ascii="黑体" w:hAnsi="黑体" w:eastAsia="黑体" w:cs="宋体"/>
                <w:sz w:val="20"/>
              </w:rPr>
            </w:pPr>
            <w:r>
              <w:rPr>
                <w:rFonts w:hint="eastAsia" w:ascii="黑体" w:hAnsi="黑体" w:eastAsia="黑体" w:cs="宋体"/>
                <w:sz w:val="20"/>
              </w:rPr>
              <w:t>　</w:t>
            </w:r>
            <w:r>
              <w:rPr>
                <w:rFonts w:hint="eastAsia" w:ascii="仿宋_GB2312" w:hAnsi="仿宋_GB2312" w:eastAsia="仿宋_GB2312" w:cs="仿宋_GB2312"/>
                <w:sz w:val="24"/>
                <w:szCs w:val="24"/>
                <w:lang w:val="en-US" w:eastAsia="zh-CN"/>
              </w:rPr>
              <w:t>0535-6254017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Merge w:val="continue"/>
            <w:vAlign w:val="center"/>
          </w:tcPr>
          <w:p>
            <w:pPr>
              <w:adjustRightInd w:val="0"/>
              <w:snapToGrid w:val="0"/>
              <w:rPr>
                <w:rFonts w:ascii="仿宋_GB2312" w:hAnsi="宋体" w:cs="宋体"/>
                <w:sz w:val="20"/>
              </w:rPr>
            </w:pPr>
          </w:p>
        </w:tc>
        <w:tc>
          <w:tcPr>
            <w:tcW w:w="1512" w:type="dxa"/>
            <w:vMerge w:val="continue"/>
          </w:tcPr>
          <w:p>
            <w:pPr>
              <w:adjustRightInd w:val="0"/>
              <w:snapToGrid w:val="0"/>
              <w:rPr>
                <w:rFonts w:hint="eastAsia" w:ascii="仿宋_GB2312" w:hAnsi="仿宋_GB2312" w:eastAsia="仿宋_GB2312" w:cs="仿宋_GB2312"/>
                <w:sz w:val="24"/>
                <w:szCs w:val="24"/>
              </w:rPr>
            </w:pPr>
          </w:p>
        </w:tc>
        <w:tc>
          <w:tcPr>
            <w:tcW w:w="1512" w:type="dxa"/>
            <w:vAlign w:val="center"/>
          </w:tcPr>
          <w:p>
            <w:pPr>
              <w:adjustRightInd w:val="0"/>
              <w:snapToGrid w:val="0"/>
              <w:rPr>
                <w:rFonts w:hint="eastAsia" w:ascii="仿宋_GB2312" w:hAnsi="仿宋_GB2312" w:eastAsia="仿宋_GB2312" w:cs="仿宋_GB2312"/>
                <w:sz w:val="24"/>
                <w:szCs w:val="24"/>
              </w:rPr>
            </w:pPr>
          </w:p>
        </w:tc>
        <w:tc>
          <w:tcPr>
            <w:tcW w:w="1010"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市总工会经费审查委员会</w:t>
            </w:r>
          </w:p>
        </w:tc>
        <w:tc>
          <w:tcPr>
            <w:tcW w:w="216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筹备召开市总工会经费审查委员会全体会议，对市总工会上半年工会经费收支预算执行情况进行审议</w:t>
            </w:r>
          </w:p>
        </w:tc>
        <w:tc>
          <w:tcPr>
            <w:tcW w:w="130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烟办普发【</w:t>
            </w:r>
            <w:r>
              <w:rPr>
                <w:rFonts w:hint="eastAsia" w:ascii="仿宋_GB2312" w:hAnsi="仿宋_GB2312" w:eastAsia="仿宋_GB2312" w:cs="仿宋_GB2312"/>
                <w:sz w:val="24"/>
                <w:szCs w:val="24"/>
                <w:lang w:val="en-US" w:eastAsia="zh-CN"/>
              </w:rPr>
              <w:t>2003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5号文中共烟台市委办公室关于印发《烟台市总工会机关主要职责内设机构和人员编制方案》的通知</w:t>
            </w:r>
          </w:p>
        </w:tc>
        <w:tc>
          <w:tcPr>
            <w:tcW w:w="71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烟台市总工会经费审查委员会办公室</w:t>
            </w:r>
          </w:p>
        </w:tc>
        <w:tc>
          <w:tcPr>
            <w:tcW w:w="2174" w:type="dxa"/>
            <w:vAlign w:val="center"/>
          </w:tcPr>
          <w:p>
            <w:pPr>
              <w:adjustRightInd w:val="0"/>
              <w:snapToGrid w:val="0"/>
              <w:rPr>
                <w:rFonts w:hint="eastAsia" w:ascii="仿宋_GB2312" w:hAnsi="仿宋_GB2312" w:eastAsia="仿宋_GB2312" w:cs="仿宋_GB2312"/>
                <w:sz w:val="24"/>
                <w:szCs w:val="24"/>
              </w:rPr>
            </w:pPr>
          </w:p>
        </w:tc>
        <w:tc>
          <w:tcPr>
            <w:tcW w:w="1010"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每年第三季度</w:t>
            </w:r>
          </w:p>
        </w:tc>
        <w:tc>
          <w:tcPr>
            <w:tcW w:w="1739" w:type="dxa"/>
            <w:vAlign w:val="center"/>
          </w:tcPr>
          <w:p>
            <w:pPr>
              <w:adjustRightInd w:val="0"/>
              <w:snapToGrid w:val="0"/>
              <w:rPr>
                <w:rFonts w:hint="default" w:ascii="黑体" w:hAnsi="黑体" w:eastAsia="黑体" w:cs="宋体"/>
                <w:sz w:val="20"/>
                <w:lang w:val="en-US" w:eastAsia="zh-CN"/>
              </w:rPr>
            </w:pPr>
            <w:r>
              <w:rPr>
                <w:rFonts w:hint="eastAsia" w:ascii="仿宋_GB2312" w:hAnsi="仿宋_GB2312" w:eastAsia="仿宋_GB2312" w:cs="仿宋_GB2312"/>
                <w:sz w:val="24"/>
                <w:szCs w:val="24"/>
                <w:lang w:val="en-US" w:eastAsia="zh-CN"/>
              </w:rPr>
              <w:t>0535-6254017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Align w:val="center"/>
          </w:tcPr>
          <w:p>
            <w:pPr>
              <w:adjustRightInd w:val="0"/>
              <w:snapToGrid w:val="0"/>
              <w:rPr>
                <w:rFonts w:hint="default" w:ascii="仿宋_GB2312" w:hAnsi="宋体" w:eastAsia="仿宋_GB2312" w:cs="宋体"/>
                <w:sz w:val="20"/>
                <w:lang w:val="en-US" w:eastAsia="zh-CN"/>
              </w:rPr>
            </w:pPr>
            <w:r>
              <w:rPr>
                <w:rFonts w:hint="eastAsia" w:ascii="仿宋_GB2312" w:hAnsi="宋体" w:cs="宋体"/>
                <w:sz w:val="20"/>
                <w:lang w:val="en-US" w:eastAsia="zh-CN"/>
              </w:rPr>
              <w:t>A003</w:t>
            </w:r>
          </w:p>
        </w:tc>
        <w:tc>
          <w:tcPr>
            <w:tcW w:w="1512" w:type="dxa"/>
          </w:tcPr>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对市总工会机关及其直属单位经费收支和财产管理情况进行审查监督</w:t>
            </w:r>
          </w:p>
        </w:tc>
        <w:tc>
          <w:tcPr>
            <w:tcW w:w="151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eastAsia="zh-CN"/>
              </w:rPr>
              <w:t>审查审计</w:t>
            </w:r>
          </w:p>
        </w:tc>
        <w:tc>
          <w:tcPr>
            <w:tcW w:w="1010"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市总工会机关及市总工会各直属单位</w:t>
            </w:r>
          </w:p>
        </w:tc>
        <w:tc>
          <w:tcPr>
            <w:tcW w:w="2166"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每年对市总工会机关及各直属单位经费收支和财产管理情况进行审查审计，提出存在的问题及整改意见和建议</w:t>
            </w:r>
          </w:p>
        </w:tc>
        <w:tc>
          <w:tcPr>
            <w:tcW w:w="130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烟办普发【</w:t>
            </w:r>
            <w:r>
              <w:rPr>
                <w:rFonts w:hint="eastAsia" w:ascii="仿宋_GB2312" w:hAnsi="仿宋_GB2312" w:eastAsia="仿宋_GB2312" w:cs="仿宋_GB2312"/>
                <w:sz w:val="24"/>
                <w:szCs w:val="24"/>
                <w:lang w:val="en-US" w:eastAsia="zh-CN"/>
              </w:rPr>
              <w:t>2003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5号文中共烟台市委办公室关于印发《烟台市总工会机关主要职责内设机构和人员编制方案》的通知</w:t>
            </w:r>
          </w:p>
        </w:tc>
        <w:tc>
          <w:tcPr>
            <w:tcW w:w="71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烟台市总工会经费审查委员会办公室</w:t>
            </w:r>
          </w:p>
        </w:tc>
        <w:tc>
          <w:tcPr>
            <w:tcW w:w="2174" w:type="dxa"/>
            <w:vAlign w:val="center"/>
          </w:tcPr>
          <w:p>
            <w:pPr>
              <w:adjustRightInd w:val="0"/>
              <w:snapToGrid w:val="0"/>
              <w:rPr>
                <w:rFonts w:hint="eastAsia" w:ascii="仿宋_GB2312" w:hAnsi="仿宋_GB2312" w:eastAsia="仿宋_GB2312" w:cs="仿宋_GB2312"/>
                <w:sz w:val="24"/>
                <w:szCs w:val="24"/>
              </w:rPr>
            </w:pPr>
          </w:p>
        </w:tc>
        <w:tc>
          <w:tcPr>
            <w:tcW w:w="1010"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长期</w:t>
            </w:r>
          </w:p>
        </w:tc>
        <w:tc>
          <w:tcPr>
            <w:tcW w:w="1739" w:type="dxa"/>
            <w:vAlign w:val="center"/>
          </w:tcPr>
          <w:p>
            <w:pPr>
              <w:adjustRightInd w:val="0"/>
              <w:snapToGrid w:val="0"/>
              <w:rPr>
                <w:rFonts w:ascii="黑体" w:hAnsi="黑体" w:eastAsia="黑体" w:cs="宋体"/>
                <w:sz w:val="20"/>
              </w:rPr>
            </w:pPr>
            <w:r>
              <w:rPr>
                <w:rFonts w:hint="eastAsia" w:ascii="仿宋_GB2312" w:hAnsi="仿宋_GB2312" w:eastAsia="仿宋_GB2312" w:cs="仿宋_GB2312"/>
                <w:sz w:val="24"/>
                <w:szCs w:val="24"/>
                <w:lang w:val="en-US" w:eastAsia="zh-CN"/>
              </w:rPr>
              <w:t>0535-6254017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Align w:val="center"/>
          </w:tcPr>
          <w:p>
            <w:pPr>
              <w:adjustRightInd w:val="0"/>
              <w:snapToGrid w:val="0"/>
              <w:rPr>
                <w:rFonts w:hint="default" w:ascii="仿宋_GB2312" w:hAnsi="宋体" w:cs="宋体"/>
                <w:sz w:val="20"/>
                <w:lang w:val="en-US" w:eastAsia="zh-CN"/>
              </w:rPr>
            </w:pPr>
            <w:r>
              <w:rPr>
                <w:rFonts w:hint="eastAsia" w:ascii="仿宋_GB2312" w:hAnsi="宋体" w:cs="宋体"/>
                <w:sz w:val="20"/>
                <w:lang w:val="en-US" w:eastAsia="zh-CN"/>
              </w:rPr>
              <w:t>A004</w:t>
            </w:r>
          </w:p>
        </w:tc>
        <w:tc>
          <w:tcPr>
            <w:tcW w:w="1512" w:type="dxa"/>
          </w:tcPr>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对下级工会经费的收、管、用进行审查、监督并对其工作进行指导、督促和检查。</w:t>
            </w: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p>
            <w:pPr>
              <w:adjustRightInd w:val="0"/>
              <w:snapToGrid w:val="0"/>
              <w:rPr>
                <w:rFonts w:hint="eastAsia" w:ascii="仿宋_GB2312" w:hAnsi="仿宋_GB2312" w:eastAsia="仿宋_GB2312" w:cs="仿宋_GB2312"/>
                <w:sz w:val="24"/>
                <w:szCs w:val="24"/>
                <w:lang w:eastAsia="zh-CN"/>
              </w:rPr>
            </w:pPr>
          </w:p>
        </w:tc>
        <w:tc>
          <w:tcPr>
            <w:tcW w:w="151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eastAsia="zh-CN"/>
              </w:rPr>
              <w:t>审查审计</w:t>
            </w:r>
          </w:p>
        </w:tc>
        <w:tc>
          <w:tcPr>
            <w:tcW w:w="1010"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各县市区总工会及市总工会直属单位工会</w:t>
            </w:r>
          </w:p>
        </w:tc>
        <w:tc>
          <w:tcPr>
            <w:tcW w:w="216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每年对县市区总工会及三分之一以上直属单位经费收支和财产管理情况进行审查审计，提出存在的问题及整改意见和建议</w:t>
            </w:r>
          </w:p>
        </w:tc>
        <w:tc>
          <w:tcPr>
            <w:tcW w:w="130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烟办普发【</w:t>
            </w:r>
            <w:r>
              <w:rPr>
                <w:rFonts w:hint="eastAsia" w:ascii="仿宋_GB2312" w:hAnsi="仿宋_GB2312" w:eastAsia="仿宋_GB2312" w:cs="仿宋_GB2312"/>
                <w:sz w:val="24"/>
                <w:szCs w:val="24"/>
                <w:lang w:val="en-US" w:eastAsia="zh-CN"/>
              </w:rPr>
              <w:t>2003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5号文中共烟台市委办公室关于印发《烟台市总工会机关主要职责内设机构和人员编制方案》的通知</w:t>
            </w:r>
          </w:p>
        </w:tc>
        <w:tc>
          <w:tcPr>
            <w:tcW w:w="71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烟台市总工会经费审查委员会办公室</w:t>
            </w:r>
          </w:p>
        </w:tc>
        <w:tc>
          <w:tcPr>
            <w:tcW w:w="2174" w:type="dxa"/>
            <w:vAlign w:val="center"/>
          </w:tcPr>
          <w:p>
            <w:pPr>
              <w:adjustRightInd w:val="0"/>
              <w:snapToGrid w:val="0"/>
              <w:rPr>
                <w:rFonts w:hint="eastAsia" w:ascii="仿宋_GB2312" w:hAnsi="仿宋_GB2312" w:eastAsia="仿宋_GB2312" w:cs="仿宋_GB2312"/>
                <w:sz w:val="24"/>
                <w:szCs w:val="24"/>
              </w:rPr>
            </w:pPr>
          </w:p>
        </w:tc>
        <w:tc>
          <w:tcPr>
            <w:tcW w:w="1010" w:type="dxa"/>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长期</w:t>
            </w:r>
          </w:p>
        </w:tc>
        <w:tc>
          <w:tcPr>
            <w:tcW w:w="1739" w:type="dxa"/>
            <w:vAlign w:val="center"/>
          </w:tcPr>
          <w:p>
            <w:pPr>
              <w:adjustRightInd w:val="0"/>
              <w:snapToGrid w:val="0"/>
              <w:rPr>
                <w:rFonts w:ascii="黑体" w:hAnsi="黑体" w:eastAsia="黑体" w:cs="宋体"/>
                <w:sz w:val="20"/>
              </w:rPr>
            </w:pPr>
            <w:r>
              <w:rPr>
                <w:rFonts w:hint="eastAsia" w:ascii="仿宋_GB2312" w:hAnsi="仿宋_GB2312" w:eastAsia="仿宋_GB2312" w:cs="仿宋_GB2312"/>
                <w:sz w:val="24"/>
                <w:szCs w:val="24"/>
                <w:lang w:val="en-US" w:eastAsia="zh-CN"/>
              </w:rPr>
              <w:t>0535-6254017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738" w:type="dxa"/>
            <w:vMerge w:val="restart"/>
            <w:vAlign w:val="center"/>
          </w:tcPr>
          <w:p>
            <w:pPr>
              <w:adjustRightInd w:val="0"/>
              <w:snapToGrid w:val="0"/>
              <w:rPr>
                <w:rFonts w:ascii="黑体" w:hAnsi="黑体" w:eastAsia="黑体" w:cs="宋体"/>
                <w:sz w:val="22"/>
              </w:rPr>
            </w:pPr>
            <w:r>
              <w:rPr>
                <w:rFonts w:hint="eastAsia" w:ascii="黑体" w:hAnsi="黑体" w:eastAsia="黑体" w:cs="宋体"/>
                <w:sz w:val="22"/>
              </w:rPr>
              <w:t>经营服务事项</w:t>
            </w:r>
          </w:p>
        </w:tc>
        <w:tc>
          <w:tcPr>
            <w:tcW w:w="634" w:type="dxa"/>
            <w:vMerge w:val="restart"/>
            <w:vAlign w:val="center"/>
          </w:tcPr>
          <w:p>
            <w:pPr>
              <w:adjustRightInd w:val="0"/>
              <w:snapToGrid w:val="0"/>
              <w:rPr>
                <w:rFonts w:ascii="仿宋_GB2312" w:hAnsi="宋体" w:cs="宋体"/>
                <w:sz w:val="20"/>
              </w:rPr>
            </w:pPr>
            <w:r>
              <w:rPr>
                <w:rFonts w:hint="eastAsia" w:ascii="仿宋_GB2312" w:hAnsi="宋体" w:cs="宋体"/>
                <w:sz w:val="20"/>
              </w:rPr>
              <w:t>B001</w:t>
            </w:r>
          </w:p>
        </w:tc>
        <w:tc>
          <w:tcPr>
            <w:tcW w:w="1512" w:type="dxa"/>
            <w:vMerge w:val="restart"/>
          </w:tcPr>
          <w:p>
            <w:pPr>
              <w:adjustRightInd w:val="0"/>
              <w:snapToGrid w:val="0"/>
              <w:rPr>
                <w:rFonts w:hint="eastAsia" w:ascii="仿宋_GB2312" w:hAnsi="仿宋_GB2312" w:eastAsia="仿宋_GB2312" w:cs="仿宋_GB2312"/>
                <w:sz w:val="24"/>
                <w:szCs w:val="24"/>
              </w:rPr>
            </w:pPr>
          </w:p>
        </w:tc>
        <w:tc>
          <w:tcPr>
            <w:tcW w:w="1512" w:type="dxa"/>
            <w:vMerge w:val="restart"/>
            <w:vAlign w:val="center"/>
          </w:tcPr>
          <w:p>
            <w:pPr>
              <w:adjustRightInd w:val="0"/>
              <w:snapToGrid w:val="0"/>
              <w:rPr>
                <w:rFonts w:hint="eastAsia" w:ascii="仿宋_GB2312" w:hAnsi="仿宋_GB2312" w:eastAsia="仿宋_GB2312" w:cs="仿宋_GB2312"/>
                <w:sz w:val="24"/>
                <w:szCs w:val="24"/>
              </w:rPr>
            </w:pPr>
          </w:p>
        </w:tc>
        <w:tc>
          <w:tcPr>
            <w:tcW w:w="1010" w:type="dxa"/>
            <w:vMerge w:val="restart"/>
            <w:vAlign w:val="center"/>
          </w:tcPr>
          <w:p>
            <w:pPr>
              <w:adjustRightInd w:val="0"/>
              <w:snapToGrid w:val="0"/>
              <w:rPr>
                <w:rFonts w:hint="eastAsia" w:ascii="仿宋_GB2312" w:hAnsi="仿宋_GB2312" w:eastAsia="仿宋_GB2312" w:cs="仿宋_GB2312"/>
                <w:sz w:val="24"/>
                <w:szCs w:val="24"/>
              </w:rPr>
            </w:pPr>
          </w:p>
        </w:tc>
        <w:tc>
          <w:tcPr>
            <w:tcW w:w="2166" w:type="dxa"/>
            <w:vMerge w:val="restart"/>
            <w:vAlign w:val="center"/>
          </w:tcPr>
          <w:p>
            <w:pPr>
              <w:adjustRightInd w:val="0"/>
              <w:snapToGrid w:val="0"/>
              <w:rPr>
                <w:rFonts w:hint="eastAsia" w:ascii="仿宋_GB2312" w:hAnsi="仿宋_GB2312" w:eastAsia="仿宋_GB2312" w:cs="仿宋_GB2312"/>
                <w:sz w:val="24"/>
                <w:szCs w:val="24"/>
              </w:rPr>
            </w:pPr>
          </w:p>
        </w:tc>
        <w:tc>
          <w:tcPr>
            <w:tcW w:w="1306" w:type="dxa"/>
            <w:vMerge w:val="restart"/>
            <w:vAlign w:val="center"/>
          </w:tcPr>
          <w:p>
            <w:pPr>
              <w:adjustRightInd w:val="0"/>
              <w:snapToGrid w:val="0"/>
              <w:rPr>
                <w:rFonts w:hint="eastAsia" w:ascii="仿宋_GB2312" w:hAnsi="仿宋_GB2312" w:eastAsia="仿宋_GB2312" w:cs="仿宋_GB2312"/>
                <w:sz w:val="24"/>
                <w:szCs w:val="24"/>
              </w:rPr>
            </w:pPr>
          </w:p>
        </w:tc>
        <w:tc>
          <w:tcPr>
            <w:tcW w:w="714" w:type="dxa"/>
            <w:vMerge w:val="restart"/>
            <w:vAlign w:val="center"/>
          </w:tcPr>
          <w:p>
            <w:pPr>
              <w:adjustRightInd w:val="0"/>
              <w:snapToGrid w:val="0"/>
              <w:rPr>
                <w:rFonts w:hint="eastAsia" w:ascii="仿宋_GB2312" w:hAnsi="仿宋_GB2312" w:eastAsia="仿宋_GB2312" w:cs="仿宋_GB2312"/>
                <w:sz w:val="24"/>
                <w:szCs w:val="24"/>
              </w:rPr>
            </w:pPr>
          </w:p>
        </w:tc>
        <w:tc>
          <w:tcPr>
            <w:tcW w:w="2174" w:type="dxa"/>
            <w:vMerge w:val="restart"/>
            <w:vAlign w:val="center"/>
          </w:tcPr>
          <w:p>
            <w:pPr>
              <w:adjustRightInd w:val="0"/>
              <w:snapToGrid w:val="0"/>
              <w:rPr>
                <w:rFonts w:hint="eastAsia" w:ascii="仿宋_GB2312" w:hAnsi="仿宋_GB2312" w:eastAsia="仿宋_GB2312" w:cs="仿宋_GB2312"/>
                <w:sz w:val="24"/>
                <w:szCs w:val="24"/>
              </w:rPr>
            </w:pPr>
          </w:p>
        </w:tc>
        <w:tc>
          <w:tcPr>
            <w:tcW w:w="1010" w:type="dxa"/>
            <w:vMerge w:val="restart"/>
            <w:vAlign w:val="center"/>
          </w:tcPr>
          <w:p>
            <w:pPr>
              <w:adjustRightInd w:val="0"/>
              <w:snapToGrid w:val="0"/>
              <w:rPr>
                <w:rFonts w:hint="eastAsia" w:ascii="仿宋_GB2312" w:hAnsi="仿宋_GB2312" w:eastAsia="仿宋_GB2312" w:cs="仿宋_GB2312"/>
                <w:sz w:val="24"/>
                <w:szCs w:val="24"/>
              </w:rPr>
            </w:pPr>
          </w:p>
        </w:tc>
        <w:tc>
          <w:tcPr>
            <w:tcW w:w="1739" w:type="dxa"/>
            <w:vMerge w:val="restart"/>
            <w:vAlign w:val="center"/>
          </w:tcPr>
          <w:p>
            <w:pPr>
              <w:adjustRightInd w:val="0"/>
              <w:snapToGrid w:val="0"/>
              <w:rPr>
                <w:rFonts w:ascii="黑体" w:hAnsi="黑体" w:eastAsia="黑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Merge w:val="continue"/>
            <w:vAlign w:val="center"/>
          </w:tcPr>
          <w:p>
            <w:pPr>
              <w:adjustRightInd w:val="0"/>
              <w:snapToGrid w:val="0"/>
              <w:rPr>
                <w:rFonts w:ascii="仿宋_GB2312" w:hAnsi="宋体" w:cs="宋体"/>
                <w:sz w:val="20"/>
              </w:rPr>
            </w:pPr>
          </w:p>
        </w:tc>
        <w:tc>
          <w:tcPr>
            <w:tcW w:w="1512" w:type="dxa"/>
            <w:vMerge w:val="continue"/>
            <w:vAlign w:val="top"/>
          </w:tcPr>
          <w:p>
            <w:pPr>
              <w:adjustRightInd w:val="0"/>
              <w:snapToGrid w:val="0"/>
              <w:rPr>
                <w:rFonts w:hint="eastAsia" w:ascii="仿宋_GB2312" w:hAnsi="仿宋_GB2312" w:eastAsia="仿宋_GB2312" w:cs="仿宋_GB2312"/>
                <w:kern w:val="2"/>
                <w:sz w:val="24"/>
                <w:szCs w:val="24"/>
                <w:lang w:val="en-US" w:eastAsia="zh-CN" w:bidi="ar-SA"/>
              </w:rPr>
            </w:pPr>
          </w:p>
        </w:tc>
        <w:tc>
          <w:tcPr>
            <w:tcW w:w="1512"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1010"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2166"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1306"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714"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2174"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1010" w:type="dxa"/>
            <w:vMerge w:val="continue"/>
            <w:vAlign w:val="center"/>
          </w:tcPr>
          <w:p>
            <w:pPr>
              <w:adjustRightInd w:val="0"/>
              <w:snapToGrid w:val="0"/>
              <w:rPr>
                <w:rFonts w:hint="eastAsia" w:ascii="仿宋_GB2312" w:hAnsi="仿宋_GB2312" w:eastAsia="仿宋_GB2312" w:cs="仿宋_GB2312"/>
                <w:kern w:val="2"/>
                <w:sz w:val="24"/>
                <w:szCs w:val="24"/>
                <w:lang w:val="en-US" w:eastAsia="zh-CN" w:bidi="ar-SA"/>
              </w:rPr>
            </w:pPr>
          </w:p>
        </w:tc>
        <w:tc>
          <w:tcPr>
            <w:tcW w:w="1739" w:type="dxa"/>
            <w:vMerge w:val="continue"/>
            <w:vAlign w:val="center"/>
          </w:tcPr>
          <w:p>
            <w:pPr>
              <w:adjustRightInd w:val="0"/>
              <w:snapToGrid w:val="0"/>
              <w:rPr>
                <w:rFonts w:ascii="黑体" w:hAnsi="黑体" w:eastAsia="黑体" w:cs="宋体"/>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Align w:val="center"/>
          </w:tcPr>
          <w:p>
            <w:pPr>
              <w:adjustRightInd w:val="0"/>
              <w:snapToGrid w:val="0"/>
              <w:rPr>
                <w:rFonts w:ascii="仿宋_GB2312" w:hAnsi="宋体" w:cs="宋体"/>
                <w:sz w:val="20"/>
              </w:rPr>
            </w:pPr>
            <w:r>
              <w:rPr>
                <w:rFonts w:hint="eastAsia" w:ascii="仿宋_GB2312" w:hAnsi="宋体" w:cs="宋体"/>
                <w:sz w:val="20"/>
              </w:rPr>
              <w:t>B002</w:t>
            </w:r>
          </w:p>
        </w:tc>
        <w:tc>
          <w:tcPr>
            <w:tcW w:w="1512" w:type="dxa"/>
          </w:tcPr>
          <w:p>
            <w:pPr>
              <w:adjustRightInd w:val="0"/>
              <w:snapToGrid w:val="0"/>
              <w:rPr>
                <w:rFonts w:hint="eastAsia" w:ascii="仿宋_GB2312" w:hAnsi="仿宋_GB2312" w:eastAsia="仿宋_GB2312" w:cs="仿宋_GB2312"/>
                <w:sz w:val="24"/>
                <w:szCs w:val="24"/>
              </w:rPr>
            </w:pPr>
          </w:p>
        </w:tc>
        <w:tc>
          <w:tcPr>
            <w:tcW w:w="151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010"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216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30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71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2174"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010"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739"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738" w:type="dxa"/>
            <w:vMerge w:val="restart"/>
            <w:vAlign w:val="center"/>
          </w:tcPr>
          <w:p>
            <w:pPr>
              <w:adjustRightInd w:val="0"/>
              <w:snapToGrid w:val="0"/>
              <w:rPr>
                <w:rFonts w:ascii="黑体" w:hAnsi="黑体" w:eastAsia="黑体" w:cs="宋体"/>
                <w:sz w:val="22"/>
              </w:rPr>
            </w:pPr>
            <w:r>
              <w:rPr>
                <w:rFonts w:hint="eastAsia" w:ascii="黑体" w:hAnsi="黑体" w:eastAsia="黑体" w:cs="宋体"/>
                <w:sz w:val="22"/>
              </w:rPr>
              <w:t>其他事项</w:t>
            </w:r>
          </w:p>
        </w:tc>
        <w:tc>
          <w:tcPr>
            <w:tcW w:w="634" w:type="dxa"/>
            <w:vAlign w:val="center"/>
          </w:tcPr>
          <w:p>
            <w:pPr>
              <w:adjustRightInd w:val="0"/>
              <w:snapToGrid w:val="0"/>
              <w:rPr>
                <w:rFonts w:ascii="仿宋_GB2312" w:hAnsi="宋体" w:cs="宋体"/>
                <w:sz w:val="20"/>
              </w:rPr>
            </w:pPr>
            <w:r>
              <w:rPr>
                <w:rFonts w:hint="eastAsia" w:ascii="仿宋_GB2312" w:hAnsi="宋体" w:cs="宋体"/>
                <w:sz w:val="20"/>
              </w:rPr>
              <w:t>C001</w:t>
            </w:r>
          </w:p>
        </w:tc>
        <w:tc>
          <w:tcPr>
            <w:tcW w:w="1512" w:type="dxa"/>
          </w:tcPr>
          <w:p>
            <w:pPr>
              <w:adjustRightInd w:val="0"/>
              <w:snapToGrid w:val="0"/>
              <w:rPr>
                <w:rFonts w:ascii="黑体" w:hAnsi="黑体" w:eastAsia="黑体" w:cs="宋体"/>
                <w:sz w:val="20"/>
              </w:rPr>
            </w:pPr>
          </w:p>
        </w:tc>
        <w:tc>
          <w:tcPr>
            <w:tcW w:w="1512"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6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30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71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7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739"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38" w:type="dxa"/>
            <w:vMerge w:val="continue"/>
            <w:vAlign w:val="center"/>
          </w:tcPr>
          <w:p>
            <w:pPr>
              <w:adjustRightInd w:val="0"/>
              <w:snapToGrid w:val="0"/>
              <w:rPr>
                <w:rFonts w:ascii="黑体" w:hAnsi="黑体" w:eastAsia="黑体" w:cs="宋体"/>
                <w:sz w:val="22"/>
              </w:rPr>
            </w:pPr>
          </w:p>
        </w:tc>
        <w:tc>
          <w:tcPr>
            <w:tcW w:w="634" w:type="dxa"/>
            <w:vAlign w:val="center"/>
          </w:tcPr>
          <w:p>
            <w:pPr>
              <w:adjustRightInd w:val="0"/>
              <w:snapToGrid w:val="0"/>
              <w:rPr>
                <w:rFonts w:ascii="仿宋_GB2312" w:hAnsi="宋体" w:cs="宋体"/>
                <w:sz w:val="20"/>
              </w:rPr>
            </w:pPr>
            <w:r>
              <w:rPr>
                <w:rFonts w:hint="eastAsia" w:ascii="仿宋_GB2312" w:hAnsi="宋体" w:cs="宋体"/>
                <w:sz w:val="20"/>
              </w:rPr>
              <w:t>C002</w:t>
            </w:r>
          </w:p>
        </w:tc>
        <w:tc>
          <w:tcPr>
            <w:tcW w:w="1512" w:type="dxa"/>
          </w:tcPr>
          <w:p>
            <w:pPr>
              <w:adjustRightInd w:val="0"/>
              <w:snapToGrid w:val="0"/>
              <w:rPr>
                <w:rFonts w:ascii="黑体" w:hAnsi="黑体" w:eastAsia="黑体" w:cs="宋体"/>
                <w:sz w:val="20"/>
              </w:rPr>
            </w:pPr>
          </w:p>
        </w:tc>
        <w:tc>
          <w:tcPr>
            <w:tcW w:w="1512"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6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306"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71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2174"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010"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c>
          <w:tcPr>
            <w:tcW w:w="1739" w:type="dxa"/>
            <w:vAlign w:val="center"/>
          </w:tcPr>
          <w:p>
            <w:pPr>
              <w:adjustRightInd w:val="0"/>
              <w:snapToGrid w:val="0"/>
              <w:rPr>
                <w:rFonts w:ascii="黑体" w:hAnsi="黑体" w:eastAsia="黑体" w:cs="宋体"/>
                <w:sz w:val="20"/>
              </w:rPr>
            </w:pPr>
            <w:r>
              <w:rPr>
                <w:rFonts w:hint="eastAsia" w:ascii="黑体" w:hAnsi="黑体" w:eastAsia="黑体" w:cs="宋体"/>
                <w:sz w:val="20"/>
              </w:rPr>
              <w:t>　</w:t>
            </w:r>
          </w:p>
        </w:tc>
      </w:tr>
    </w:tbl>
    <w:p>
      <w:pPr>
        <w:rPr>
          <w:rFonts w:hint="eastAsia" w:eastAsia="楷体_GB2312"/>
          <w:lang w:eastAsia="zh-CN"/>
        </w:rPr>
      </w:pPr>
      <w:r>
        <w:rPr>
          <w:rFonts w:hint="eastAsia" w:ascii="楷体_GB2312" w:hAnsi="宋体" w:eastAsia="楷体_GB2312" w:cs="宋体"/>
          <w:sz w:val="22"/>
        </w:rPr>
        <w:t xml:space="preserve">执业许可及资质认可证号：            填表人： </w:t>
      </w:r>
      <w:r>
        <w:rPr>
          <w:rFonts w:hint="eastAsia" w:ascii="楷体_GB2312" w:hAnsi="宋体" w:eastAsia="楷体_GB2312" w:cs="宋体"/>
          <w:sz w:val="22"/>
          <w:lang w:eastAsia="zh-CN"/>
        </w:rPr>
        <w:t>赵晓英</w:t>
      </w:r>
      <w:r>
        <w:rPr>
          <w:rFonts w:hint="eastAsia" w:ascii="楷体_GB2312" w:hAnsi="宋体" w:eastAsia="楷体_GB2312" w:cs="宋体"/>
          <w:sz w:val="22"/>
        </w:rPr>
        <w:t xml:space="preserve">         事业单位法定代表人： </w:t>
      </w:r>
      <w:r>
        <w:rPr>
          <w:rFonts w:hint="eastAsia" w:ascii="楷体_GB2312" w:hAnsi="宋体" w:eastAsia="楷体_GB2312" w:cs="宋体"/>
          <w:sz w:val="22"/>
          <w:lang w:eastAsia="zh-CN"/>
        </w:rPr>
        <w:t>孙鹏</w:t>
      </w:r>
      <w:r>
        <w:rPr>
          <w:rFonts w:hint="eastAsia" w:ascii="楷体_GB2312" w:hAnsi="宋体" w:eastAsia="楷体_GB2312" w:cs="宋体"/>
          <w:sz w:val="22"/>
        </w:rPr>
        <w:t xml:space="preserve">          主管部门主要负责人：</w:t>
      </w:r>
      <w:r>
        <w:rPr>
          <w:rFonts w:hint="eastAsia" w:ascii="楷体_GB2312" w:hAnsi="宋体" w:eastAsia="楷体_GB2312" w:cs="宋体"/>
          <w:sz w:val="22"/>
          <w:lang w:eastAsia="zh-CN"/>
        </w:rPr>
        <w:t>黄亚林</w:t>
      </w:r>
    </w:p>
    <w:sectPr>
      <w:headerReference r:id="rId3" w:type="default"/>
      <w:footerReference r:id="rId4" w:type="default"/>
      <w:footerReference r:id="rId5"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3"/>
      <w:rPr>
        <w:rFonts w:hint="eastAsia" w:ascii="宋体" w:hAnsi="宋体" w:eastAsia="宋体"/>
        <w:color w:val="000000"/>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808"/>
        <w:tab w:val="clear" w:pos="4153"/>
        <w:tab w:val="clear" w:pos="8306"/>
      </w:tabs>
      <w:ind w:left="320" w:leftChars="100" w:right="567"/>
      <w:rPr>
        <w:rFonts w:hint="eastAsia" w:ascii="宋体" w:hAnsi="宋体" w:eastAsia="宋体"/>
        <w:color w:val="000000"/>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E4"/>
    <w:rsid w:val="001574E4"/>
    <w:rsid w:val="001E4BA2"/>
    <w:rsid w:val="01C10A48"/>
    <w:rsid w:val="03A43337"/>
    <w:rsid w:val="04886FF5"/>
    <w:rsid w:val="118863D6"/>
    <w:rsid w:val="1A8E5DA6"/>
    <w:rsid w:val="1D2F0BD9"/>
    <w:rsid w:val="3025480F"/>
    <w:rsid w:val="47BE2746"/>
    <w:rsid w:val="483C662E"/>
    <w:rsid w:val="4873696C"/>
    <w:rsid w:val="4A6F522A"/>
    <w:rsid w:val="4DB13B17"/>
    <w:rsid w:val="570E3B06"/>
    <w:rsid w:val="6B7A1708"/>
    <w:rsid w:val="6DD11B8F"/>
    <w:rsid w:val="76174F18"/>
    <w:rsid w:val="7B75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heme="minorHAnsi" w:hAnsiTheme="minorHAnsi" w:cstheme="minorBidi"/>
      <w:sz w:val="18"/>
      <w:szCs w:val="22"/>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basedOn w:val="5"/>
    <w:link w:val="2"/>
    <w:qFormat/>
    <w:uiPriority w:val="99"/>
    <w:rPr>
      <w:rFonts w:eastAsia="仿宋_GB2312"/>
      <w:sz w:val="18"/>
    </w:rPr>
  </w:style>
  <w:style w:type="character" w:customStyle="1" w:styleId="7">
    <w:name w:val="页眉 Char"/>
    <w:basedOn w:val="5"/>
    <w:link w:val="3"/>
    <w:qFormat/>
    <w:uiPriority w:val="0"/>
    <w:rPr>
      <w:rFonts w:ascii="Times New Roman" w:hAnsi="Times New Roman" w:eastAsia="仿宋_GB2312" w:cs="Times New Roman"/>
      <w:sz w:val="18"/>
      <w:szCs w:val="20"/>
    </w:rPr>
  </w:style>
  <w:style w:type="character" w:customStyle="1" w:styleId="8">
    <w:name w:val="页脚 Char1"/>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Words>
  <Characters>433</Characters>
  <Lines>3</Lines>
  <Paragraphs>1</Paragraphs>
  <TotalTime>3</TotalTime>
  <ScaleCrop>false</ScaleCrop>
  <LinksUpToDate>false</LinksUpToDate>
  <CharactersWithSpaces>507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2019-10-11T08:17:00Z</dcterms:created>
  <dc:creator>微软用户</dc:creator>
  <cp:lastModifiedBy>Administrator</cp:lastModifiedBy>
  <cp:lastPrinted>2019-11-15T02:57:00Z</cp:lastPrinted>
  <dcterms:modified xsi:type="dcterms:W3CDTF">2021-03-16T03:24:54Z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